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color w:val="auto"/>
          <w:highlight w:val="none"/>
        </w:rPr>
      </w:pPr>
      <w:r>
        <w:rPr>
          <w:rFonts w:hint="eastAsia"/>
          <w:color w:val="auto"/>
          <w:highlight w:val="none"/>
          <w:lang w:val="en-US" w:eastAsia="zh-CN"/>
        </w:rPr>
        <w:t>保利半岛1号三期一标总承包工程</w:t>
      </w:r>
      <w:r>
        <w:rPr>
          <w:rFonts w:hint="eastAsia"/>
          <w:color w:val="auto"/>
          <w:highlight w:val="none"/>
        </w:rPr>
        <w:t>招标公告</w:t>
      </w:r>
    </w:p>
    <w:p>
      <w:pPr>
        <w:spacing w:line="420" w:lineRule="exact"/>
        <w:ind w:left="120" w:firstLine="365"/>
        <w:rPr>
          <w:rFonts w:ascii="宋体" w:hAnsi="宋体"/>
          <w:color w:val="auto"/>
          <w:kern w:val="1"/>
          <w:szCs w:val="21"/>
          <w:highlight w:val="none"/>
        </w:rPr>
      </w:pPr>
      <w:r>
        <w:rPr>
          <w:color w:val="auto"/>
          <w:kern w:val="1"/>
          <w:szCs w:val="21"/>
          <w:highlight w:val="none"/>
        </w:rPr>
        <w:t xml:space="preserve">  </w:t>
      </w:r>
    </w:p>
    <w:p>
      <w:pPr>
        <w:spacing w:line="360" w:lineRule="auto"/>
        <w:ind w:left="120" w:firstLine="535"/>
        <w:rPr>
          <w:rFonts w:ascii="宋体" w:hAnsi="宋体" w:cs="宋体"/>
          <w:color w:val="auto"/>
          <w:kern w:val="1"/>
          <w:sz w:val="24"/>
          <w:szCs w:val="24"/>
          <w:highlight w:val="none"/>
        </w:rPr>
      </w:pPr>
      <w:bookmarkStart w:id="0" w:name="_第一章__投标须知"/>
      <w:bookmarkEnd w:id="0"/>
      <w:bookmarkStart w:id="1" w:name="_Toc101777609"/>
      <w:bookmarkEnd w:id="1"/>
      <w:bookmarkStart w:id="2" w:name="_Toc416357996"/>
      <w:bookmarkEnd w:id="2"/>
      <w:r>
        <w:rPr>
          <w:rFonts w:ascii="宋体" w:hAnsi="宋体" w:cs="宋体"/>
          <w:color w:val="auto"/>
          <w:kern w:val="1"/>
          <w:sz w:val="24"/>
          <w:szCs w:val="24"/>
          <w:highlight w:val="none"/>
        </w:rPr>
        <w:t>根据甲方批准，并且图纸和技术资料满足施工需要，</w:t>
      </w:r>
      <w:r>
        <w:rPr>
          <w:rFonts w:hint="eastAsia" w:ascii="宋体" w:hAnsi="宋体" w:cs="宋体"/>
          <w:color w:val="auto"/>
          <w:kern w:val="1"/>
          <w:sz w:val="24"/>
          <w:szCs w:val="24"/>
          <w:highlight w:val="none"/>
          <w:lang w:val="zh-CN"/>
        </w:rPr>
        <w:t>万宁腾远发展有限公司</w:t>
      </w:r>
      <w:r>
        <w:rPr>
          <w:rFonts w:ascii="宋体" w:hAnsi="宋体" w:cs="宋体"/>
          <w:color w:val="auto"/>
          <w:kern w:val="1"/>
          <w:sz w:val="24"/>
          <w:szCs w:val="24"/>
          <w:highlight w:val="none"/>
        </w:rPr>
        <w:t>现对</w:t>
      </w:r>
      <w:r>
        <w:rPr>
          <w:rFonts w:hint="eastAsia" w:ascii="宋体" w:hAnsi="宋体" w:eastAsia="宋体" w:cs="宋体"/>
          <w:color w:val="auto"/>
          <w:kern w:val="1"/>
          <w:sz w:val="24"/>
          <w:szCs w:val="24"/>
          <w:highlight w:val="none"/>
          <w:lang w:val="en-US" w:eastAsia="zh-CN"/>
        </w:rPr>
        <w:t>保利半岛1号三期一标总承包工程</w:t>
      </w:r>
      <w:r>
        <w:rPr>
          <w:rFonts w:ascii="宋体" w:hAnsi="宋体" w:cs="宋体"/>
          <w:color w:val="auto"/>
          <w:kern w:val="1"/>
          <w:sz w:val="24"/>
          <w:szCs w:val="24"/>
          <w:highlight w:val="none"/>
        </w:rPr>
        <w:t>公开招标，选定承包人。</w:t>
      </w:r>
    </w:p>
    <w:p>
      <w:pPr>
        <w:tabs>
          <w:tab w:val="center" w:pos="4415"/>
        </w:tabs>
        <w:spacing w:line="360" w:lineRule="auto"/>
        <w:ind w:left="2248" w:hanging="1622"/>
        <w:rPr>
          <w:rFonts w:ascii="宋体" w:hAnsi="宋体" w:eastAsia="宋体" w:cs="宋体"/>
          <w:color w:val="auto"/>
          <w:kern w:val="1"/>
          <w:sz w:val="24"/>
          <w:szCs w:val="24"/>
          <w:highlight w:val="none"/>
          <w:lang w:val="zh-CN"/>
        </w:rPr>
      </w:pPr>
      <w:r>
        <w:rPr>
          <w:rFonts w:ascii="宋体" w:hAnsi="宋体" w:eastAsia="宋体" w:cs="宋体"/>
          <w:color w:val="auto"/>
          <w:kern w:val="1"/>
          <w:sz w:val="24"/>
          <w:szCs w:val="24"/>
          <w:highlight w:val="none"/>
          <w:lang w:val="zh-CN"/>
        </w:rPr>
        <w:t>一、工程名称：</w:t>
      </w:r>
      <w:r>
        <w:rPr>
          <w:rFonts w:hint="eastAsia" w:ascii="宋体" w:hAnsi="宋体" w:eastAsia="宋体" w:cs="宋体"/>
          <w:color w:val="auto"/>
          <w:kern w:val="1"/>
          <w:sz w:val="24"/>
          <w:szCs w:val="24"/>
          <w:highlight w:val="none"/>
          <w:u w:val="single"/>
          <w:lang w:val="en-US" w:eastAsia="zh-CN"/>
        </w:rPr>
        <w:t>保利半岛1号三期一标总承包工程</w:t>
      </w:r>
    </w:p>
    <w:p>
      <w:pPr>
        <w:tabs>
          <w:tab w:val="center" w:pos="4415"/>
        </w:tabs>
        <w:spacing w:line="360" w:lineRule="auto"/>
        <w:ind w:left="2248" w:hanging="1622"/>
        <w:rPr>
          <w:rFonts w:ascii="宋体" w:hAnsi="宋体" w:cs="宋体"/>
          <w:color w:val="auto"/>
          <w:kern w:val="1"/>
          <w:sz w:val="24"/>
          <w:szCs w:val="24"/>
          <w:highlight w:val="none"/>
          <w:lang w:val="zh-CN"/>
        </w:rPr>
      </w:pPr>
      <w:r>
        <w:rPr>
          <w:rFonts w:ascii="宋体" w:hAnsi="宋体" w:cs="宋体"/>
          <w:color w:val="auto"/>
          <w:kern w:val="1"/>
          <w:sz w:val="24"/>
          <w:szCs w:val="24"/>
          <w:highlight w:val="none"/>
        </w:rPr>
        <w:t>二、招标单位：</w:t>
      </w:r>
      <w:r>
        <w:rPr>
          <w:rFonts w:hint="eastAsia" w:ascii="宋体" w:hAnsi="宋体" w:cs="宋体"/>
          <w:color w:val="auto"/>
          <w:kern w:val="1"/>
          <w:sz w:val="24"/>
          <w:szCs w:val="24"/>
          <w:highlight w:val="none"/>
          <w:u w:val="single"/>
          <w:lang w:val="zh-CN"/>
        </w:rPr>
        <w:t>万宁腾远发展有限公司</w:t>
      </w:r>
    </w:p>
    <w:p>
      <w:pPr>
        <w:spacing w:line="360" w:lineRule="auto"/>
        <w:ind w:left="780" w:firstLine="420"/>
        <w:rPr>
          <w:rFonts w:hint="eastAsia" w:ascii="宋体" w:hAnsi="宋体" w:eastAsia="宋体" w:cs="宋体"/>
          <w:color w:val="auto"/>
          <w:kern w:val="1"/>
          <w:sz w:val="24"/>
          <w:szCs w:val="24"/>
          <w:highlight w:val="none"/>
          <w:lang w:eastAsia="zh-CN"/>
        </w:rPr>
      </w:pPr>
      <w:r>
        <w:rPr>
          <w:rFonts w:ascii="宋体" w:hAnsi="宋体" w:cs="宋体"/>
          <w:color w:val="auto"/>
          <w:kern w:val="1"/>
          <w:sz w:val="24"/>
          <w:szCs w:val="24"/>
          <w:highlight w:val="none"/>
        </w:rPr>
        <w:t>联系人：</w:t>
      </w:r>
      <w:r>
        <w:rPr>
          <w:rFonts w:hint="eastAsia" w:ascii="宋体" w:hAnsi="宋体" w:cs="宋体"/>
          <w:color w:val="auto"/>
          <w:kern w:val="1"/>
          <w:sz w:val="24"/>
          <w:szCs w:val="24"/>
          <w:highlight w:val="none"/>
          <w:u w:val="single"/>
          <w:lang w:eastAsia="zh-CN"/>
        </w:rPr>
        <w:t>王杭杭</w:t>
      </w:r>
      <w:r>
        <w:rPr>
          <w:rFonts w:hint="eastAsia" w:ascii="宋体" w:hAnsi="宋体" w:cs="宋体"/>
          <w:color w:val="auto"/>
          <w:kern w:val="1"/>
          <w:sz w:val="24"/>
          <w:szCs w:val="24"/>
          <w:highlight w:val="none"/>
          <w:lang w:val="en-US" w:eastAsia="zh-CN"/>
        </w:rPr>
        <w:t xml:space="preserve">    </w:t>
      </w:r>
      <w:r>
        <w:rPr>
          <w:rFonts w:ascii="宋体" w:hAnsi="宋体" w:cs="宋体"/>
          <w:color w:val="auto"/>
          <w:kern w:val="1"/>
          <w:sz w:val="24"/>
          <w:szCs w:val="24"/>
          <w:highlight w:val="none"/>
        </w:rPr>
        <w:t>联系电话：</w:t>
      </w:r>
      <w:r>
        <w:rPr>
          <w:rFonts w:hint="eastAsia" w:ascii="宋体" w:hAnsi="宋体" w:cs="宋体"/>
          <w:color w:val="auto"/>
          <w:kern w:val="1"/>
          <w:sz w:val="24"/>
          <w:szCs w:val="24"/>
          <w:highlight w:val="none"/>
          <w:u w:val="single"/>
          <w:lang w:eastAsia="zh-CN"/>
        </w:rPr>
        <w:t>15091971951</w:t>
      </w:r>
    </w:p>
    <w:p>
      <w:pPr>
        <w:spacing w:line="360" w:lineRule="auto"/>
        <w:ind w:left="780" w:firstLine="420"/>
        <w:rPr>
          <w:rFonts w:hint="eastAsia" w:ascii="宋体" w:hAnsi="宋体" w:eastAsia="宋体" w:cs="宋体"/>
          <w:color w:val="auto"/>
          <w:kern w:val="1"/>
          <w:sz w:val="24"/>
          <w:szCs w:val="24"/>
          <w:highlight w:val="none"/>
          <w:lang w:eastAsia="zh-CN"/>
        </w:rPr>
      </w:pPr>
      <w:r>
        <w:rPr>
          <w:rFonts w:ascii="宋体" w:hAnsi="宋体" w:cs="宋体"/>
          <w:color w:val="auto"/>
          <w:kern w:val="1"/>
          <w:sz w:val="24"/>
          <w:szCs w:val="24"/>
          <w:highlight w:val="none"/>
        </w:rPr>
        <w:t>联系地址：</w:t>
      </w:r>
      <w:r>
        <w:rPr>
          <w:rFonts w:ascii="宋体" w:hAnsi="宋体" w:cs="宋体"/>
          <w:color w:val="auto"/>
          <w:kern w:val="1"/>
          <w:sz w:val="24"/>
          <w:szCs w:val="24"/>
          <w:highlight w:val="none"/>
          <w:u w:val="single"/>
        </w:rPr>
        <w:t>海南省万宁市神州半岛·保利半岛1号营销中心三楼成</w:t>
      </w:r>
      <w:r>
        <w:rPr>
          <w:rFonts w:hint="eastAsia" w:ascii="宋体" w:hAnsi="宋体" w:cs="宋体"/>
          <w:color w:val="auto"/>
          <w:kern w:val="1"/>
          <w:sz w:val="24"/>
          <w:szCs w:val="24"/>
          <w:highlight w:val="none"/>
          <w:u w:val="single"/>
          <w:lang w:val="en-US" w:eastAsia="zh-CN"/>
        </w:rPr>
        <w:t>本部</w:t>
      </w:r>
    </w:p>
    <w:p>
      <w:pPr>
        <w:spacing w:line="360" w:lineRule="auto"/>
        <w:ind w:left="780" w:firstLine="420"/>
        <w:rPr>
          <w:rFonts w:ascii="宋体" w:hAnsi="宋体" w:cs="宋体"/>
          <w:color w:val="auto"/>
          <w:kern w:val="1"/>
          <w:sz w:val="24"/>
          <w:szCs w:val="24"/>
          <w:highlight w:val="none"/>
        </w:rPr>
      </w:pPr>
      <w:r>
        <w:rPr>
          <w:rFonts w:ascii="宋体" w:hAnsi="宋体" w:cs="宋体"/>
          <w:color w:val="auto"/>
          <w:kern w:val="1"/>
          <w:sz w:val="24"/>
          <w:szCs w:val="24"/>
          <w:highlight w:val="none"/>
        </w:rPr>
        <w:t>招标代理机构：</w:t>
      </w:r>
      <w:r>
        <w:rPr>
          <w:rFonts w:ascii="宋体" w:hAnsi="宋体" w:cs="宋体"/>
          <w:color w:val="auto"/>
          <w:kern w:val="1"/>
          <w:sz w:val="24"/>
          <w:szCs w:val="24"/>
          <w:highlight w:val="none"/>
          <w:u w:val="single"/>
        </w:rPr>
        <w:t>广东省广大工程顾问有限公司</w:t>
      </w:r>
      <w:r>
        <w:rPr>
          <w:rFonts w:ascii="宋体" w:hAnsi="宋体" w:cs="宋体"/>
          <w:color w:val="auto"/>
          <w:kern w:val="1"/>
          <w:sz w:val="24"/>
          <w:szCs w:val="24"/>
          <w:highlight w:val="none"/>
        </w:rPr>
        <w:t xml:space="preserve">           </w:t>
      </w:r>
    </w:p>
    <w:p>
      <w:pPr>
        <w:spacing w:line="360" w:lineRule="auto"/>
        <w:ind w:left="780" w:firstLine="420"/>
        <w:rPr>
          <w:rFonts w:ascii="宋体" w:hAnsi="宋体" w:cs="宋体"/>
          <w:color w:val="auto"/>
          <w:kern w:val="1"/>
          <w:sz w:val="24"/>
          <w:szCs w:val="24"/>
          <w:highlight w:val="none"/>
        </w:rPr>
      </w:pPr>
      <w:r>
        <w:rPr>
          <w:rFonts w:hint="eastAsia" w:ascii="宋体" w:hAnsi="宋体" w:cs="宋体"/>
          <w:color w:val="auto"/>
          <w:kern w:val="1"/>
          <w:sz w:val="24"/>
          <w:szCs w:val="24"/>
          <w:highlight w:val="none"/>
        </w:rPr>
        <w:t>联系人：</w:t>
      </w:r>
      <w:r>
        <w:rPr>
          <w:rFonts w:hint="eastAsia" w:ascii="宋体" w:hAnsi="宋体" w:cs="宋体"/>
          <w:color w:val="auto"/>
          <w:kern w:val="1"/>
          <w:sz w:val="24"/>
          <w:szCs w:val="24"/>
          <w:highlight w:val="none"/>
          <w:u w:val="single"/>
        </w:rPr>
        <w:t>古工</w:t>
      </w:r>
      <w:r>
        <w:rPr>
          <w:rFonts w:hint="eastAsia" w:ascii="宋体" w:hAnsi="宋体" w:cs="宋体"/>
          <w:color w:val="auto"/>
          <w:kern w:val="1"/>
          <w:sz w:val="24"/>
          <w:szCs w:val="24"/>
          <w:highlight w:val="none"/>
        </w:rPr>
        <w:t xml:space="preserve">         联系电话：</w:t>
      </w:r>
      <w:r>
        <w:rPr>
          <w:rFonts w:hint="eastAsia" w:ascii="宋体" w:hAnsi="宋体" w:cs="宋体"/>
          <w:color w:val="auto"/>
          <w:kern w:val="1"/>
          <w:sz w:val="24"/>
          <w:szCs w:val="24"/>
          <w:highlight w:val="none"/>
          <w:u w:val="single"/>
        </w:rPr>
        <w:t>020-38293607</w:t>
      </w:r>
    </w:p>
    <w:p>
      <w:pPr>
        <w:spacing w:line="360" w:lineRule="auto"/>
        <w:ind w:left="780" w:firstLine="420"/>
        <w:rPr>
          <w:rFonts w:ascii="宋体" w:hAnsi="宋体" w:cs="宋体"/>
          <w:color w:val="auto"/>
          <w:kern w:val="1"/>
          <w:sz w:val="24"/>
          <w:szCs w:val="24"/>
          <w:highlight w:val="none"/>
          <w:u w:val="single"/>
        </w:rPr>
      </w:pPr>
      <w:r>
        <w:rPr>
          <w:rFonts w:hint="eastAsia" w:ascii="宋体" w:hAnsi="宋体" w:cs="宋体"/>
          <w:color w:val="auto"/>
          <w:kern w:val="1"/>
          <w:sz w:val="24"/>
          <w:highlight w:val="none"/>
        </w:rPr>
        <w:t>联系地址：</w:t>
      </w:r>
      <w:r>
        <w:rPr>
          <w:rFonts w:hint="eastAsia" w:ascii="宋体" w:hAnsi="宋体" w:cs="宋体"/>
          <w:color w:val="auto"/>
          <w:kern w:val="1"/>
          <w:sz w:val="24"/>
          <w:highlight w:val="none"/>
          <w:u w:val="single"/>
        </w:rPr>
        <w:t>广州市番禺区东环街文坡路8号8楼</w:t>
      </w:r>
    </w:p>
    <w:p>
      <w:pPr>
        <w:spacing w:line="360" w:lineRule="auto"/>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三、建设地点：</w:t>
      </w:r>
      <w:r>
        <w:rPr>
          <w:rFonts w:hint="eastAsia" w:ascii="宋体" w:hAnsi="宋体" w:eastAsia="宋体" w:cs="宋体"/>
          <w:color w:val="auto"/>
          <w:kern w:val="1"/>
          <w:sz w:val="24"/>
          <w:szCs w:val="24"/>
          <w:highlight w:val="none"/>
          <w:lang w:val="en-US" w:eastAsia="zh-CN"/>
        </w:rPr>
        <w:t>保利半岛1号三期</w:t>
      </w:r>
      <w:r>
        <w:rPr>
          <w:rFonts w:ascii="宋体" w:hAnsi="宋体" w:cs="宋体"/>
          <w:color w:val="auto"/>
          <w:kern w:val="1"/>
          <w:sz w:val="24"/>
          <w:szCs w:val="24"/>
          <w:highlight w:val="none"/>
        </w:rPr>
        <w:t xml:space="preserve">    </w:t>
      </w:r>
    </w:p>
    <w:p>
      <w:pPr>
        <w:spacing w:line="360" w:lineRule="auto"/>
        <w:ind w:firstLine="537"/>
        <w:rPr>
          <w:rFonts w:hint="eastAsia" w:ascii="宋体" w:hAnsi="宋体" w:eastAsia="宋体" w:cs="宋体"/>
          <w:color w:val="auto"/>
          <w:kern w:val="1"/>
          <w:sz w:val="24"/>
          <w:szCs w:val="24"/>
          <w:highlight w:val="none"/>
          <w:lang w:val="en-US" w:eastAsia="zh-CN"/>
        </w:rPr>
      </w:pPr>
      <w:r>
        <w:rPr>
          <w:rFonts w:ascii="宋体" w:hAnsi="宋体" w:eastAsia="宋体" w:cs="宋体"/>
          <w:color w:val="auto"/>
          <w:kern w:val="1"/>
          <w:sz w:val="24"/>
          <w:szCs w:val="24"/>
          <w:highlight w:val="none"/>
        </w:rPr>
        <w:t>四、项目概况：</w:t>
      </w:r>
      <w:r>
        <w:rPr>
          <w:rFonts w:hint="eastAsia" w:ascii="宋体" w:hAnsi="宋体" w:eastAsia="宋体" w:cs="宋体"/>
          <w:color w:val="auto"/>
          <w:kern w:val="1"/>
          <w:sz w:val="24"/>
          <w:szCs w:val="24"/>
          <w:highlight w:val="none"/>
          <w:lang w:val="en-US" w:eastAsia="zh-CN"/>
        </w:rPr>
        <w:t>保利半岛1号三期项目，其中游艇码头游客集散中心4261.79平方米，其中地下室面积1650.19平方米、A04沿街商业S01-S05建筑面积943.00平方米，室外园林景观，港池护岸，排洪暗渠，土方开挖，海域疏浚，游艇泊位等。</w:t>
      </w:r>
      <w:r>
        <w:rPr>
          <w:rFonts w:ascii="宋体" w:hAnsi="宋体" w:cs="宋体"/>
          <w:color w:val="auto"/>
          <w:kern w:val="1"/>
          <w:sz w:val="24"/>
          <w:szCs w:val="24"/>
          <w:highlight w:val="none"/>
        </w:rPr>
        <w:t>（</w:t>
      </w:r>
      <w:r>
        <w:rPr>
          <w:rFonts w:ascii="宋体" w:hAnsi="宋体" w:cs="宋体"/>
          <w:color w:val="auto"/>
          <w:kern w:val="1"/>
          <w:sz w:val="24"/>
          <w:szCs w:val="24"/>
          <w:highlight w:val="none"/>
          <w:lang w:val="zh-CN"/>
        </w:rPr>
        <w:t>以上</w:t>
      </w:r>
      <w:r>
        <w:rPr>
          <w:rFonts w:hint="eastAsia" w:ascii="宋体" w:hAnsi="宋体" w:cs="宋体"/>
          <w:color w:val="auto"/>
          <w:kern w:val="1"/>
          <w:sz w:val="24"/>
          <w:szCs w:val="24"/>
          <w:highlight w:val="none"/>
          <w:lang w:val="zh-CN"/>
        </w:rPr>
        <w:t>项目</w:t>
      </w:r>
      <w:r>
        <w:rPr>
          <w:rFonts w:ascii="宋体" w:hAnsi="宋体" w:cs="宋体"/>
          <w:color w:val="auto"/>
          <w:kern w:val="1"/>
          <w:sz w:val="24"/>
          <w:szCs w:val="24"/>
          <w:highlight w:val="none"/>
          <w:lang w:val="zh-CN"/>
        </w:rPr>
        <w:t>概况均为暂定，发包人保留调整的权利，</w:t>
      </w:r>
      <w:r>
        <w:rPr>
          <w:rFonts w:ascii="宋体" w:hAnsi="宋体" w:cs="宋体"/>
          <w:color w:val="auto"/>
          <w:kern w:val="1"/>
          <w:sz w:val="24"/>
          <w:szCs w:val="24"/>
          <w:highlight w:val="none"/>
        </w:rPr>
        <w:t>投标</w:t>
      </w:r>
      <w:r>
        <w:rPr>
          <w:rFonts w:ascii="宋体" w:hAnsi="宋体" w:cs="宋体"/>
          <w:color w:val="auto"/>
          <w:kern w:val="1"/>
          <w:sz w:val="24"/>
          <w:szCs w:val="24"/>
          <w:highlight w:val="none"/>
          <w:lang w:val="zh-CN"/>
        </w:rPr>
        <w:t>人</w:t>
      </w:r>
      <w:r>
        <w:rPr>
          <w:rFonts w:ascii="宋体" w:hAnsi="宋体" w:cs="宋体"/>
          <w:color w:val="auto"/>
          <w:kern w:val="1"/>
          <w:sz w:val="24"/>
          <w:szCs w:val="24"/>
          <w:highlight w:val="none"/>
        </w:rPr>
        <w:t>不得</w:t>
      </w:r>
      <w:r>
        <w:rPr>
          <w:rFonts w:ascii="宋体" w:hAnsi="宋体" w:cs="宋体"/>
          <w:color w:val="auto"/>
          <w:kern w:val="1"/>
          <w:sz w:val="24"/>
          <w:szCs w:val="24"/>
          <w:highlight w:val="none"/>
          <w:lang w:val="zh-CN"/>
        </w:rPr>
        <w:t>异议。）</w:t>
      </w:r>
    </w:p>
    <w:p>
      <w:pPr>
        <w:spacing w:line="360" w:lineRule="auto"/>
        <w:ind w:firstLine="537"/>
        <w:rPr>
          <w:rFonts w:ascii="宋体" w:hAnsi="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工期:计划开工日期2023年12月1日，完工日期2024年6月30日，实际工期以甲方及监理的指令为准。</w:t>
      </w:r>
    </w:p>
    <w:p>
      <w:pPr>
        <w:spacing w:line="460" w:lineRule="exact"/>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五、标段划分及各标段招标内容、规模和最高投标限价：</w:t>
      </w:r>
    </w:p>
    <w:p>
      <w:pPr>
        <w:spacing w:line="460" w:lineRule="exact"/>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1、标段划分：1个标段。</w:t>
      </w:r>
    </w:p>
    <w:p>
      <w:pPr>
        <w:spacing w:line="360" w:lineRule="auto"/>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2、招标内容：</w:t>
      </w:r>
      <w:r>
        <w:rPr>
          <w:rFonts w:hint="eastAsia" w:ascii="宋体" w:hAnsi="宋体" w:eastAsia="宋体" w:cs="宋体"/>
          <w:color w:val="auto"/>
          <w:kern w:val="1"/>
          <w:sz w:val="24"/>
          <w:szCs w:val="24"/>
          <w:highlight w:val="none"/>
          <w:lang w:val="en-US" w:eastAsia="zh-CN"/>
        </w:rPr>
        <w:t>保利半岛1号三期项目，其中游艇码头游客集散中心4261.79平方米，其中地下室面积1650.19平方米、A04沿街商业S01-S05建筑面积943.00平方米。包含建筑装饰及水电安装工程，精装修，外立面装饰，室外园林景观，港池护岸，排洪暗渠，土方开挖，海域疏浚，游艇泊位等</w:t>
      </w:r>
      <w:r>
        <w:rPr>
          <w:rFonts w:hint="eastAsia" w:ascii="宋体" w:hAnsi="宋体" w:cs="宋体"/>
          <w:color w:val="auto"/>
          <w:kern w:val="1"/>
          <w:sz w:val="24"/>
          <w:szCs w:val="24"/>
          <w:highlight w:val="none"/>
          <w:lang w:val="zh-CN"/>
        </w:rPr>
        <w:t>，</w:t>
      </w:r>
      <w:r>
        <w:rPr>
          <w:rFonts w:ascii="宋体" w:hAnsi="宋体" w:cs="宋体"/>
          <w:color w:val="auto"/>
          <w:kern w:val="1"/>
          <w:sz w:val="24"/>
          <w:szCs w:val="24"/>
          <w:highlight w:val="none"/>
          <w:lang w:val="zh-CN"/>
        </w:rPr>
        <w:t>具体</w:t>
      </w:r>
      <w:r>
        <w:rPr>
          <w:rFonts w:hint="eastAsia" w:ascii="宋体" w:hAnsi="宋体" w:cs="宋体"/>
          <w:color w:val="auto"/>
          <w:kern w:val="1"/>
          <w:sz w:val="24"/>
          <w:szCs w:val="24"/>
          <w:highlight w:val="none"/>
          <w:lang w:val="zh-CN"/>
        </w:rPr>
        <w:t>详</w:t>
      </w:r>
      <w:r>
        <w:rPr>
          <w:rFonts w:ascii="宋体" w:hAnsi="宋体" w:cs="宋体"/>
          <w:color w:val="auto"/>
          <w:kern w:val="1"/>
          <w:sz w:val="24"/>
          <w:szCs w:val="24"/>
          <w:highlight w:val="none"/>
          <w:lang w:val="zh-CN"/>
        </w:rPr>
        <w:t>见</w:t>
      </w:r>
      <w:r>
        <w:rPr>
          <w:rFonts w:hint="eastAsia" w:ascii="宋体" w:hAnsi="宋体" w:cs="宋体"/>
          <w:color w:val="auto"/>
          <w:kern w:val="1"/>
          <w:sz w:val="24"/>
          <w:szCs w:val="24"/>
          <w:highlight w:val="none"/>
          <w:lang w:val="zh-CN"/>
        </w:rPr>
        <w:t>总承包</w:t>
      </w:r>
      <w:r>
        <w:rPr>
          <w:rFonts w:ascii="宋体" w:hAnsi="宋体" w:cs="宋体"/>
          <w:color w:val="auto"/>
          <w:kern w:val="1"/>
          <w:sz w:val="24"/>
          <w:szCs w:val="24"/>
          <w:highlight w:val="none"/>
          <w:lang w:val="zh-CN"/>
        </w:rPr>
        <w:t>合同</w:t>
      </w:r>
      <w:r>
        <w:rPr>
          <w:rFonts w:ascii="宋体" w:hAnsi="宋体" w:cs="宋体"/>
          <w:color w:val="auto"/>
          <w:kern w:val="1"/>
          <w:sz w:val="24"/>
          <w:szCs w:val="24"/>
          <w:highlight w:val="none"/>
        </w:rPr>
        <w:t>。</w:t>
      </w:r>
    </w:p>
    <w:p>
      <w:pPr>
        <w:spacing w:line="460" w:lineRule="exact"/>
        <w:ind w:firstLine="537"/>
        <w:rPr>
          <w:rFonts w:ascii="宋体" w:hAnsi="宋体" w:cs="宋体"/>
          <w:color w:val="auto"/>
          <w:kern w:val="1"/>
          <w:sz w:val="24"/>
          <w:szCs w:val="24"/>
          <w:highlight w:val="none"/>
          <w:lang w:val="zh-CN"/>
        </w:rPr>
      </w:pPr>
      <w:r>
        <w:rPr>
          <w:rFonts w:ascii="宋体" w:hAnsi="宋体" w:cs="宋体"/>
          <w:color w:val="auto"/>
          <w:kern w:val="1"/>
          <w:sz w:val="24"/>
          <w:szCs w:val="24"/>
          <w:highlight w:val="none"/>
        </w:rPr>
        <w:t>3、标段规模：</w:t>
      </w:r>
      <w:r>
        <w:rPr>
          <w:rFonts w:ascii="宋体" w:hAnsi="宋体" w:cs="宋体"/>
          <w:color w:val="auto"/>
          <w:kern w:val="1"/>
          <w:sz w:val="24"/>
          <w:szCs w:val="24"/>
          <w:highlight w:val="none"/>
          <w:lang w:val="zh-CN"/>
        </w:rPr>
        <w:t xml:space="preserve"> </w:t>
      </w:r>
      <w:r>
        <w:rPr>
          <w:rFonts w:hint="eastAsia" w:ascii="宋体" w:hAnsi="宋体" w:eastAsia="宋体" w:cs="宋体"/>
          <w:color w:val="auto"/>
          <w:kern w:val="1"/>
          <w:sz w:val="24"/>
          <w:szCs w:val="24"/>
          <w:highlight w:val="none"/>
          <w:lang w:val="en-US" w:eastAsia="zh-CN"/>
        </w:rPr>
        <w:t>保利半岛1号三期项目，其中游艇码头游客集散中心4261.79平方米，其中地下室面积1650.19平方米、A04沿街商业S01-S05建筑面积943.00平方米，室外园林景观，港池护岸，排洪暗渠，土方开挖，海域疏浚，游艇泊位等。</w:t>
      </w:r>
      <w:r>
        <w:rPr>
          <w:rFonts w:ascii="宋体" w:hAnsi="宋体" w:cs="宋体"/>
          <w:color w:val="auto"/>
          <w:kern w:val="1"/>
          <w:sz w:val="24"/>
          <w:szCs w:val="24"/>
          <w:highlight w:val="none"/>
        </w:rPr>
        <w:t>（</w:t>
      </w:r>
      <w:r>
        <w:rPr>
          <w:rFonts w:ascii="宋体" w:hAnsi="宋体" w:cs="宋体"/>
          <w:color w:val="auto"/>
          <w:kern w:val="1"/>
          <w:sz w:val="24"/>
          <w:szCs w:val="24"/>
          <w:highlight w:val="none"/>
          <w:lang w:val="zh-CN"/>
        </w:rPr>
        <w:t>以上</w:t>
      </w:r>
      <w:r>
        <w:rPr>
          <w:rFonts w:hint="eastAsia" w:ascii="宋体" w:hAnsi="宋体" w:cs="宋体"/>
          <w:color w:val="auto"/>
          <w:kern w:val="1"/>
          <w:sz w:val="24"/>
          <w:szCs w:val="24"/>
          <w:highlight w:val="none"/>
          <w:lang w:val="zh-CN"/>
        </w:rPr>
        <w:t>项目</w:t>
      </w:r>
      <w:r>
        <w:rPr>
          <w:rFonts w:ascii="宋体" w:hAnsi="宋体" w:cs="宋体"/>
          <w:color w:val="auto"/>
          <w:kern w:val="1"/>
          <w:sz w:val="24"/>
          <w:szCs w:val="24"/>
          <w:highlight w:val="none"/>
          <w:lang w:val="zh-CN"/>
        </w:rPr>
        <w:t>概况均为暂定，发包人保留调整的权利，</w:t>
      </w:r>
      <w:r>
        <w:rPr>
          <w:rFonts w:ascii="宋体" w:hAnsi="宋体" w:cs="宋体"/>
          <w:color w:val="auto"/>
          <w:kern w:val="1"/>
          <w:sz w:val="24"/>
          <w:szCs w:val="24"/>
          <w:highlight w:val="none"/>
        </w:rPr>
        <w:t>投标</w:t>
      </w:r>
      <w:r>
        <w:rPr>
          <w:rFonts w:ascii="宋体" w:hAnsi="宋体" w:cs="宋体"/>
          <w:color w:val="auto"/>
          <w:kern w:val="1"/>
          <w:sz w:val="24"/>
          <w:szCs w:val="24"/>
          <w:highlight w:val="none"/>
          <w:lang w:val="zh-CN"/>
        </w:rPr>
        <w:t>人</w:t>
      </w:r>
      <w:r>
        <w:rPr>
          <w:rFonts w:ascii="宋体" w:hAnsi="宋体" w:cs="宋体"/>
          <w:color w:val="auto"/>
          <w:kern w:val="1"/>
          <w:sz w:val="24"/>
          <w:szCs w:val="24"/>
          <w:highlight w:val="none"/>
        </w:rPr>
        <w:t>不得</w:t>
      </w:r>
      <w:r>
        <w:rPr>
          <w:rFonts w:ascii="宋体" w:hAnsi="宋体" w:cs="宋体"/>
          <w:color w:val="auto"/>
          <w:kern w:val="1"/>
          <w:sz w:val="24"/>
          <w:szCs w:val="24"/>
          <w:highlight w:val="none"/>
          <w:lang w:val="zh-CN"/>
        </w:rPr>
        <w:t>异议。）</w:t>
      </w:r>
    </w:p>
    <w:p>
      <w:pPr>
        <w:spacing w:line="460" w:lineRule="exact"/>
        <w:ind w:firstLine="537"/>
        <w:rPr>
          <w:rFonts w:ascii="宋体" w:hAnsi="宋体" w:cs="宋体"/>
          <w:color w:val="auto"/>
          <w:kern w:val="1"/>
          <w:sz w:val="24"/>
          <w:szCs w:val="24"/>
          <w:highlight w:val="none"/>
          <w:u w:val="single"/>
        </w:rPr>
      </w:pPr>
      <w:r>
        <w:rPr>
          <w:rFonts w:ascii="宋体" w:hAnsi="宋体" w:cs="宋体"/>
          <w:color w:val="auto"/>
          <w:kern w:val="1"/>
          <w:sz w:val="24"/>
          <w:szCs w:val="24"/>
          <w:highlight w:val="none"/>
        </w:rPr>
        <w:t>4、最高投标限价为人民币</w:t>
      </w:r>
      <w:r>
        <w:rPr>
          <w:rFonts w:hint="eastAsia" w:ascii="宋体" w:hAnsi="宋体" w:cs="宋体"/>
          <w:color w:val="auto"/>
          <w:kern w:val="1"/>
          <w:sz w:val="24"/>
          <w:szCs w:val="24"/>
          <w:highlight w:val="none"/>
          <w:u w:val="single"/>
          <w:lang w:val="en-US" w:eastAsia="zh-CN"/>
        </w:rPr>
        <w:t>163812499.00</w:t>
      </w:r>
      <w:r>
        <w:rPr>
          <w:rFonts w:ascii="宋体" w:hAnsi="宋体" w:cs="宋体"/>
          <w:color w:val="auto"/>
          <w:kern w:val="1"/>
          <w:sz w:val="24"/>
          <w:szCs w:val="24"/>
          <w:highlight w:val="none"/>
        </w:rPr>
        <w:t>元。</w:t>
      </w:r>
    </w:p>
    <w:p>
      <w:pPr>
        <w:spacing w:line="460" w:lineRule="exact"/>
        <w:ind w:firstLine="424"/>
        <w:rPr>
          <w:rFonts w:ascii="宋体" w:hAnsi="宋体" w:cs="宋体"/>
          <w:color w:val="auto"/>
          <w:kern w:val="1"/>
          <w:sz w:val="24"/>
          <w:szCs w:val="24"/>
          <w:highlight w:val="none"/>
        </w:rPr>
      </w:pPr>
      <w:r>
        <w:rPr>
          <w:rFonts w:ascii="宋体" w:hAnsi="宋体" w:cs="宋体"/>
          <w:color w:val="auto"/>
          <w:kern w:val="1"/>
          <w:sz w:val="24"/>
          <w:szCs w:val="24"/>
          <w:highlight w:val="none"/>
        </w:rPr>
        <w:t>六、资金来源：</w:t>
      </w:r>
      <w:r>
        <w:rPr>
          <w:rFonts w:ascii="宋体" w:hAnsi="宋体" w:cs="宋体"/>
          <w:color w:val="auto"/>
          <w:kern w:val="1"/>
          <w:sz w:val="24"/>
          <w:szCs w:val="24"/>
          <w:highlight w:val="none"/>
          <w:u w:val="single"/>
        </w:rPr>
        <w:t>企业自筹。</w:t>
      </w:r>
      <w:r>
        <w:rPr>
          <w:rFonts w:ascii="宋体" w:hAnsi="宋体" w:cs="宋体"/>
          <w:color w:val="auto"/>
          <w:kern w:val="1"/>
          <w:sz w:val="24"/>
          <w:szCs w:val="24"/>
          <w:highlight w:val="none"/>
        </w:rPr>
        <w:t xml:space="preserve">   </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七、公告发布日期、递交投标文件时间与开标时间：</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1、公告发布日期（含本日）：2023年 </w:t>
      </w:r>
      <w:r>
        <w:rPr>
          <w:rFonts w:hint="eastAsia" w:ascii="宋体" w:hAnsi="宋体" w:cs="宋体"/>
          <w:color w:val="auto"/>
          <w:kern w:val="1"/>
          <w:sz w:val="24"/>
          <w:szCs w:val="24"/>
          <w:highlight w:val="none"/>
          <w:lang w:val="en-US" w:eastAsia="zh-CN"/>
        </w:rPr>
        <w:t>10</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14</w:t>
      </w:r>
      <w:r>
        <w:rPr>
          <w:rFonts w:ascii="宋体" w:hAnsi="宋体" w:cs="宋体"/>
          <w:color w:val="auto"/>
          <w:kern w:val="1"/>
          <w:sz w:val="24"/>
          <w:szCs w:val="24"/>
          <w:highlight w:val="none"/>
        </w:rPr>
        <w:t xml:space="preserve">日至2023年 </w:t>
      </w:r>
      <w:r>
        <w:rPr>
          <w:rFonts w:hint="eastAsia" w:ascii="宋体" w:hAnsi="宋体" w:cs="宋体"/>
          <w:color w:val="auto"/>
          <w:kern w:val="1"/>
          <w:sz w:val="24"/>
          <w:szCs w:val="24"/>
          <w:highlight w:val="none"/>
          <w:u w:val="single"/>
          <w:lang w:val="en-US" w:eastAsia="zh-CN"/>
        </w:rPr>
        <w:t>10</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20</w:t>
      </w:r>
      <w:r>
        <w:rPr>
          <w:rFonts w:ascii="宋体" w:hAnsi="宋体" w:cs="宋体"/>
          <w:color w:val="auto"/>
          <w:kern w:val="1"/>
          <w:sz w:val="24"/>
          <w:szCs w:val="24"/>
          <w:highlight w:val="none"/>
        </w:rPr>
        <w:t>日</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2、获取招标文件开始日期（含本</w:t>
      </w:r>
      <w:bookmarkStart w:id="6" w:name="_GoBack"/>
      <w:bookmarkEnd w:id="6"/>
      <w:r>
        <w:rPr>
          <w:rFonts w:ascii="宋体" w:hAnsi="宋体" w:cs="宋体"/>
          <w:color w:val="auto"/>
          <w:kern w:val="1"/>
          <w:sz w:val="24"/>
          <w:szCs w:val="24"/>
          <w:highlight w:val="none"/>
        </w:rPr>
        <w:t xml:space="preserve">日）：2023年 </w:t>
      </w:r>
      <w:r>
        <w:rPr>
          <w:rFonts w:hint="eastAsia" w:ascii="宋体" w:hAnsi="宋体" w:cs="宋体"/>
          <w:color w:val="auto"/>
          <w:kern w:val="1"/>
          <w:sz w:val="24"/>
          <w:szCs w:val="24"/>
          <w:highlight w:val="none"/>
          <w:lang w:val="en-US" w:eastAsia="zh-CN"/>
        </w:rPr>
        <w:t>10</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14</w:t>
      </w:r>
      <w:r>
        <w:rPr>
          <w:rFonts w:ascii="宋体" w:hAnsi="宋体" w:cs="宋体"/>
          <w:color w:val="auto"/>
          <w:kern w:val="1"/>
          <w:sz w:val="24"/>
          <w:szCs w:val="24"/>
          <w:highlight w:val="none"/>
        </w:rPr>
        <w:t>日</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获取招标文件截止日期（含本日）：2023年</w:t>
      </w:r>
      <w:r>
        <w:rPr>
          <w:rFonts w:hint="eastAsia" w:ascii="宋体" w:hAnsi="宋体" w:cs="宋体"/>
          <w:color w:val="auto"/>
          <w:kern w:val="1"/>
          <w:sz w:val="24"/>
          <w:szCs w:val="24"/>
          <w:highlight w:val="none"/>
          <w:lang w:val="en-US" w:eastAsia="zh-CN"/>
        </w:rPr>
        <w:t>10</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lang w:val="en-US" w:eastAsia="zh-CN"/>
        </w:rPr>
        <w:t>20</w:t>
      </w:r>
      <w:r>
        <w:rPr>
          <w:rFonts w:ascii="宋体" w:hAnsi="宋体" w:cs="宋体"/>
          <w:color w:val="auto"/>
          <w:kern w:val="1"/>
          <w:sz w:val="24"/>
          <w:szCs w:val="24"/>
          <w:highlight w:val="none"/>
        </w:rPr>
        <w:t>日</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获取招标文件时间：上午：9：00—11：30，下午：14：00—17：00 。</w:t>
      </w:r>
    </w:p>
    <w:p>
      <w:pPr>
        <w:spacing w:line="460" w:lineRule="exact"/>
        <w:ind w:left="435"/>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获取招标文件参加投标的申请人数量过少不足以形成充分竞争时，招标人在确认正式投标人之前，可以发出补充公告，适当延长报名时间。   </w:t>
      </w:r>
    </w:p>
    <w:p>
      <w:pPr>
        <w:widowControl/>
        <w:shd w:val="clear" w:color="000000" w:fill="FFFFFF"/>
        <w:spacing w:line="460" w:lineRule="exact"/>
        <w:ind w:firstLine="480"/>
        <w:jc w:val="left"/>
        <w:rPr>
          <w:rFonts w:ascii="宋体" w:hAnsi="宋体" w:cs="宋体"/>
          <w:color w:val="auto"/>
          <w:kern w:val="1"/>
          <w:sz w:val="24"/>
          <w:szCs w:val="24"/>
          <w:highlight w:val="none"/>
        </w:rPr>
      </w:pPr>
      <w:r>
        <w:rPr>
          <w:rFonts w:ascii="宋体" w:hAnsi="宋体" w:cs="宋体"/>
          <w:color w:val="auto"/>
          <w:kern w:val="1"/>
          <w:sz w:val="24"/>
          <w:szCs w:val="24"/>
          <w:highlight w:val="none"/>
        </w:rPr>
        <w:t>3、开标开始时间：</w:t>
      </w:r>
      <w:r>
        <w:rPr>
          <w:rFonts w:ascii="宋体" w:hAnsi="宋体" w:cs="宋体"/>
          <w:color w:val="auto"/>
          <w:kern w:val="1"/>
          <w:sz w:val="24"/>
          <w:szCs w:val="24"/>
          <w:highlight w:val="none"/>
          <w:u w:val="single"/>
        </w:rPr>
        <w:t>2023</w:t>
      </w:r>
      <w:r>
        <w:rPr>
          <w:rFonts w:ascii="宋体" w:hAnsi="宋体" w:cs="宋体"/>
          <w:color w:val="auto"/>
          <w:kern w:val="1"/>
          <w:sz w:val="24"/>
          <w:szCs w:val="24"/>
          <w:highlight w:val="none"/>
        </w:rPr>
        <w:t>年</w:t>
      </w:r>
      <w:r>
        <w:rPr>
          <w:rFonts w:hint="eastAsia" w:ascii="宋体" w:hAnsi="宋体" w:cs="宋体"/>
          <w:color w:val="auto"/>
          <w:kern w:val="1"/>
          <w:sz w:val="24"/>
          <w:szCs w:val="24"/>
          <w:highlight w:val="none"/>
          <w:u w:val="single"/>
          <w:lang w:val="en-US" w:eastAsia="zh-CN"/>
        </w:rPr>
        <w:t>11</w:t>
      </w:r>
      <w:r>
        <w:rPr>
          <w:rFonts w:ascii="宋体" w:hAnsi="宋体" w:cs="宋体"/>
          <w:color w:val="auto"/>
          <w:kern w:val="1"/>
          <w:sz w:val="24"/>
          <w:szCs w:val="24"/>
          <w:highlight w:val="none"/>
        </w:rPr>
        <w:t>月</w:t>
      </w:r>
      <w:r>
        <w:rPr>
          <w:rFonts w:hint="eastAsia" w:ascii="宋体" w:hAnsi="宋体" w:cs="宋体"/>
          <w:color w:val="auto"/>
          <w:kern w:val="1"/>
          <w:sz w:val="24"/>
          <w:szCs w:val="24"/>
          <w:highlight w:val="none"/>
          <w:u w:val="single"/>
          <w:lang w:val="en-US" w:eastAsia="zh-CN"/>
        </w:rPr>
        <w:t>3</w:t>
      </w:r>
      <w:r>
        <w:rPr>
          <w:rFonts w:ascii="宋体" w:hAnsi="宋体" w:cs="宋体"/>
          <w:color w:val="auto"/>
          <w:kern w:val="1"/>
          <w:sz w:val="24"/>
          <w:szCs w:val="24"/>
          <w:highlight w:val="none"/>
        </w:rPr>
        <w:t>日</w:t>
      </w:r>
      <w:r>
        <w:rPr>
          <w:rFonts w:ascii="宋体" w:hAnsi="宋体" w:cs="宋体"/>
          <w:color w:val="auto"/>
          <w:kern w:val="1"/>
          <w:sz w:val="24"/>
          <w:szCs w:val="24"/>
          <w:highlight w:val="none"/>
          <w:u w:val="single"/>
        </w:rPr>
        <w:t>14</w:t>
      </w:r>
      <w:r>
        <w:rPr>
          <w:rFonts w:ascii="宋体" w:hAnsi="宋体" w:cs="宋体"/>
          <w:color w:val="auto"/>
          <w:kern w:val="1"/>
          <w:sz w:val="24"/>
          <w:szCs w:val="24"/>
          <w:highlight w:val="none"/>
        </w:rPr>
        <w:t>时</w:t>
      </w:r>
      <w:r>
        <w:rPr>
          <w:rFonts w:ascii="宋体" w:hAnsi="宋体" w:cs="宋体"/>
          <w:color w:val="auto"/>
          <w:kern w:val="1"/>
          <w:sz w:val="24"/>
          <w:szCs w:val="24"/>
          <w:highlight w:val="none"/>
          <w:u w:val="single"/>
        </w:rPr>
        <w:t>30</w:t>
      </w:r>
      <w:r>
        <w:rPr>
          <w:rFonts w:ascii="宋体" w:hAnsi="宋体" w:cs="宋体"/>
          <w:color w:val="auto"/>
          <w:kern w:val="1"/>
          <w:sz w:val="24"/>
          <w:szCs w:val="24"/>
          <w:highlight w:val="none"/>
        </w:rPr>
        <w:t>分。</w:t>
      </w:r>
    </w:p>
    <w:p>
      <w:pPr>
        <w:widowControl/>
        <w:shd w:val="clear" w:color="000000" w:fill="FFFFFF"/>
        <w:spacing w:line="460" w:lineRule="exac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4、递交投标文件截止时间与开标时间是否有变化，请密切留意招标答疑中的相关信息。递交投标文件截止时间后，开标时间因故推迟的，相关评标信息仍以原递交投标文件截止时间的信息为准。</w:t>
      </w:r>
    </w:p>
    <w:p>
      <w:pPr>
        <w:widowControl/>
        <w:shd w:val="clear" w:color="000000" w:fill="FFFFFF"/>
        <w:spacing w:line="460" w:lineRule="exact"/>
        <w:jc w:val="left"/>
        <w:rPr>
          <w:rFonts w:ascii="宋体" w:hAnsi="宋体" w:cs="宋体"/>
          <w:color w:val="auto"/>
          <w:kern w:val="1"/>
          <w:sz w:val="24"/>
          <w:szCs w:val="24"/>
          <w:highlight w:val="none"/>
        </w:rPr>
      </w:pPr>
      <w:r>
        <w:rPr>
          <w:rFonts w:ascii="宋体" w:hAnsi="宋体" w:cs="宋体"/>
          <w:color w:val="auto"/>
          <w:kern w:val="1"/>
          <w:sz w:val="24"/>
          <w:szCs w:val="24"/>
          <w:highlight w:val="none"/>
        </w:rPr>
        <w:t xml:space="preserve">    八、招标文件获取方式：现场购买。</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1、购买地点：广东省广大工程顾问有限公司（详细地址：广州市番禺区东环街文坡路8号8楼）。</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2、获取招标文件需提交的资料：</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（1）法定代表人证明书、授权委托书、被授托人身份证（原件）</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（2）公司营业执照副本复印件（加盖公章）</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（3）公司资质证书副本复印件（加盖公章）</w:t>
      </w:r>
    </w:p>
    <w:p>
      <w:pPr>
        <w:widowControl/>
        <w:shd w:val="clear" w:color="000000" w:fill="FFFFFF"/>
        <w:spacing w:line="460" w:lineRule="exact"/>
        <w:ind w:firstLine="420"/>
        <w:jc w:val="left"/>
        <w:rPr>
          <w:rFonts w:ascii="宋体" w:hAnsi="宋体" w:cs="宋体"/>
          <w:color w:val="auto"/>
          <w:kern w:val="1"/>
          <w:sz w:val="24"/>
          <w:szCs w:val="24"/>
          <w:highlight w:val="none"/>
        </w:rPr>
      </w:pPr>
      <w:r>
        <w:rPr>
          <w:rFonts w:ascii="宋体" w:hAnsi="宋体" w:cs="宋体"/>
          <w:color w:val="auto"/>
          <w:kern w:val="1"/>
          <w:sz w:val="24"/>
          <w:szCs w:val="24"/>
          <w:highlight w:val="none"/>
        </w:rPr>
        <w:t>（4）招标文件费500元/套，售后不退。</w:t>
      </w:r>
    </w:p>
    <w:p>
      <w:pPr>
        <w:spacing w:line="460" w:lineRule="exact"/>
        <w:ind w:firstLine="537"/>
        <w:rPr>
          <w:rFonts w:ascii="宋体" w:hAnsi="宋体" w:cs="宋体"/>
          <w:color w:val="auto"/>
          <w:kern w:val="1"/>
          <w:sz w:val="24"/>
          <w:szCs w:val="24"/>
          <w:highlight w:val="none"/>
        </w:rPr>
      </w:pPr>
      <w:r>
        <w:rPr>
          <w:rFonts w:ascii="宋体" w:hAnsi="宋体" w:cs="宋体"/>
          <w:color w:val="auto"/>
          <w:kern w:val="1"/>
          <w:sz w:val="24"/>
          <w:szCs w:val="24"/>
          <w:highlight w:val="none"/>
        </w:rPr>
        <w:t>九、投标人合格条件：</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bookmarkStart w:id="3" w:name="_Toc16816"/>
      <w:bookmarkEnd w:id="3"/>
      <w:r>
        <w:rPr>
          <w:rFonts w:ascii="宋体" w:hAnsi="宋体" w:eastAsia="宋体" w:cs="宋体"/>
          <w:color w:val="auto"/>
          <w:kern w:val="1"/>
          <w:sz w:val="24"/>
          <w:szCs w:val="24"/>
          <w:highlight w:val="none"/>
        </w:rPr>
        <w:t>1、投标人参加投标的意思表达清楚，投标人代表被授权有效。</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2、投标人均具有独立法人资格，持有工商行政管理部门核发的法人营业执照，按国家法律经营；</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bookmarkStart w:id="4" w:name="_Toc3095"/>
      <w:bookmarkEnd w:id="4"/>
      <w:r>
        <w:rPr>
          <w:rFonts w:ascii="宋体" w:hAnsi="宋体" w:eastAsia="宋体" w:cs="宋体"/>
          <w:color w:val="auto"/>
          <w:kern w:val="1"/>
          <w:sz w:val="24"/>
          <w:szCs w:val="24"/>
          <w:highlight w:val="none"/>
        </w:rPr>
        <w:t>3、投标人均持有建设行政主管部门颁发的企业资质证书及安全生产许可证。</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4、投标人应具备以下资质：</w:t>
      </w:r>
    </w:p>
    <w:p>
      <w:pPr>
        <w:pStyle w:val="14"/>
        <w:spacing w:line="460" w:lineRule="exact"/>
        <w:ind w:firstLine="539"/>
        <w:outlineLvl w:val="0"/>
        <w:rPr>
          <w:rFonts w:ascii="宋体" w:hAnsi="宋体" w:eastAsia="宋体" w:cs="宋体"/>
          <w:color w:val="auto"/>
          <w:kern w:val="1"/>
          <w:sz w:val="24"/>
          <w:szCs w:val="24"/>
          <w:highlight w:val="none"/>
        </w:rPr>
      </w:pPr>
      <w:bookmarkStart w:id="5" w:name="_Toc19324"/>
      <w:bookmarkEnd w:id="5"/>
      <w:r>
        <w:rPr>
          <w:rFonts w:ascii="宋体" w:hAnsi="宋体" w:eastAsia="宋体" w:cs="宋体"/>
          <w:color w:val="auto"/>
          <w:kern w:val="1"/>
          <w:sz w:val="24"/>
          <w:szCs w:val="24"/>
          <w:highlight w:val="none"/>
        </w:rPr>
        <w:t>①投标人具有承接本工程所需的</w:t>
      </w:r>
      <w:r>
        <w:rPr>
          <w:rFonts w:ascii="宋体" w:hAnsi="宋体" w:eastAsia="宋体" w:cs="宋体"/>
          <w:color w:val="auto"/>
          <w:sz w:val="24"/>
          <w:szCs w:val="24"/>
          <w:highlight w:val="none"/>
          <w:u w:val="single"/>
        </w:rPr>
        <w:t>建筑工程施工总承包壹级及以上</w:t>
      </w:r>
      <w:r>
        <w:rPr>
          <w:rFonts w:ascii="宋体" w:hAnsi="宋体" w:eastAsia="宋体" w:cs="宋体"/>
          <w:color w:val="auto"/>
          <w:kern w:val="1"/>
          <w:sz w:val="24"/>
          <w:szCs w:val="24"/>
          <w:highlight w:val="none"/>
        </w:rPr>
        <w:t>资质；</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hanging="360"/>
        <w:jc w:val="both"/>
        <w:rPr>
          <w:color w:val="auto"/>
          <w:highlight w:val="none"/>
        </w:rPr>
      </w:pPr>
      <w:r>
        <w:rPr>
          <w:rFonts w:ascii="宋体" w:hAnsi="宋体" w:eastAsia="宋体" w:cs="宋体"/>
          <w:color w:val="auto"/>
          <w:sz w:val="22"/>
          <w:szCs w:val="24"/>
          <w:highlight w:val="none"/>
        </w:rPr>
        <w:t>根据《住房和城乡建设部办公厅关于取消一级建造师临时执业证书的通知》（建办市〔2019〕50号）规定注册建造师不包括一级注册临时建造师。</w:t>
      </w:r>
    </w:p>
    <w:p>
      <w:pPr>
        <w:pStyle w:val="14"/>
        <w:spacing w:line="460" w:lineRule="exact"/>
        <w:ind w:firstLine="567"/>
        <w:rPr>
          <w:rFonts w:hint="eastAsia" w:ascii="宋体" w:hAnsi="宋体" w:eastAsia="宋体" w:cs="宋体"/>
          <w:color w:val="auto"/>
          <w:sz w:val="22"/>
          <w:szCs w:val="24"/>
          <w:highlight w:val="none"/>
          <w:lang w:eastAsia="zh-CN"/>
        </w:rPr>
      </w:pPr>
    </w:p>
    <w:p>
      <w:pPr>
        <w:spacing w:line="460" w:lineRule="exact"/>
        <w:ind w:firstLine="440"/>
        <w:rPr>
          <w:rFonts w:ascii="宋体" w:hAnsi="宋体" w:cs="宋体"/>
          <w:color w:val="auto"/>
          <w:kern w:val="1"/>
          <w:sz w:val="22"/>
          <w:szCs w:val="24"/>
          <w:highlight w:val="none"/>
          <w:u w:val="single"/>
        </w:rPr>
      </w:pPr>
      <w:r>
        <w:rPr>
          <w:rFonts w:ascii="宋体" w:hAnsi="宋体" w:cs="宋体"/>
          <w:color w:val="auto"/>
          <w:kern w:val="1"/>
          <w:sz w:val="22"/>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w:t>
      </w:r>
    </w:p>
    <w:p>
      <w:pPr>
        <w:widowControl/>
        <w:shd w:val="clear" w:color="000000" w:fill="FFFFFF"/>
        <w:spacing w:line="460" w:lineRule="exact"/>
        <w:ind w:firstLine="420"/>
        <w:jc w:val="left"/>
        <w:rPr>
          <w:rFonts w:hint="eastAsia" w:ascii="宋体" w:hAnsi="宋体" w:eastAsia="宋体" w:cs="宋体"/>
          <w:color w:val="auto"/>
          <w:kern w:val="1"/>
          <w:sz w:val="24"/>
          <w:szCs w:val="24"/>
          <w:highlight w:val="none"/>
          <w:lang w:val="en-US" w:eastAsia="zh-CN"/>
        </w:rPr>
      </w:pPr>
      <w:r>
        <w:rPr>
          <w:rFonts w:ascii="宋体" w:hAnsi="宋体" w:eastAsia="宋体" w:cs="宋体"/>
          <w:color w:val="auto"/>
          <w:kern w:val="1"/>
          <w:sz w:val="24"/>
          <w:szCs w:val="24"/>
          <w:highlight w:val="none"/>
        </w:rPr>
        <w:t>5、</w:t>
      </w:r>
      <w:r>
        <w:rPr>
          <w:rFonts w:hint="eastAsia" w:ascii="宋体" w:hAnsi="宋体" w:eastAsia="宋体" w:cs="宋体"/>
          <w:color w:val="auto"/>
          <w:kern w:val="1"/>
          <w:sz w:val="24"/>
          <w:szCs w:val="24"/>
          <w:highlight w:val="none"/>
          <w:lang w:eastAsia="zh-CN"/>
        </w:rPr>
        <w:t>项目负责人：</w:t>
      </w:r>
    </w:p>
    <w:p>
      <w:pPr>
        <w:spacing w:line="460" w:lineRule="exact"/>
        <w:ind w:firstLine="440"/>
        <w:rPr>
          <w:rFonts w:hint="eastAsia" w:ascii="宋体" w:hAnsi="宋体" w:eastAsia="宋体" w:cs="宋体"/>
          <w:color w:val="auto"/>
          <w:kern w:val="1"/>
          <w:sz w:val="22"/>
          <w:szCs w:val="24"/>
          <w:highlight w:val="none"/>
          <w:lang w:eastAsia="zh-CN"/>
        </w:rPr>
      </w:pPr>
      <w:r>
        <w:rPr>
          <w:rFonts w:hint="eastAsia" w:ascii="宋体" w:hAnsi="宋体" w:eastAsia="宋体" w:cs="宋体"/>
          <w:color w:val="auto"/>
          <w:kern w:val="1"/>
          <w:sz w:val="22"/>
          <w:szCs w:val="24"/>
          <w:highlight w:val="none"/>
        </w:rPr>
        <w:t>①</w:t>
      </w:r>
      <w:r>
        <w:rPr>
          <w:rFonts w:ascii="宋体" w:hAnsi="宋体" w:eastAsia="宋体" w:cs="宋体"/>
          <w:color w:val="auto"/>
          <w:kern w:val="1"/>
          <w:sz w:val="22"/>
          <w:szCs w:val="24"/>
          <w:highlight w:val="none"/>
        </w:rPr>
        <w:t>投标人拟担任本工程的项目负责人为：</w:t>
      </w:r>
      <w:r>
        <w:rPr>
          <w:rFonts w:ascii="宋体" w:hAnsi="宋体" w:eastAsia="宋体" w:cs="宋体"/>
          <w:color w:val="auto"/>
          <w:kern w:val="1"/>
          <w:sz w:val="22"/>
          <w:szCs w:val="24"/>
          <w:highlight w:val="none"/>
          <w:u w:val="single"/>
        </w:rPr>
        <w:t>建筑工程专业壹级注册建造师</w:t>
      </w:r>
      <w:r>
        <w:rPr>
          <w:rFonts w:ascii="宋体" w:hAnsi="宋体" w:eastAsia="宋体" w:cs="宋体"/>
          <w:color w:val="auto"/>
          <w:kern w:val="1"/>
          <w:sz w:val="22"/>
          <w:szCs w:val="24"/>
          <w:highlight w:val="none"/>
        </w:rPr>
        <w:t>。项目负责</w:t>
      </w:r>
      <w:r>
        <w:rPr>
          <w:rFonts w:ascii="宋体" w:hAnsi="宋体" w:cs="宋体"/>
          <w:color w:val="auto"/>
          <w:kern w:val="1"/>
          <w:sz w:val="22"/>
          <w:szCs w:val="24"/>
          <w:highlight w:val="none"/>
        </w:rPr>
        <w:t>人在任职期间不得担任专职安全员，项目专职安全员在任职期间也不得担任项目负责人，项目负责人和专职安全员不为同一人</w:t>
      </w:r>
      <w:r>
        <w:rPr>
          <w:rFonts w:hint="eastAsia" w:ascii="宋体" w:hAnsi="宋体" w:cs="宋体"/>
          <w:color w:val="auto"/>
          <w:kern w:val="1"/>
          <w:sz w:val="22"/>
          <w:szCs w:val="24"/>
          <w:highlight w:val="none"/>
          <w:lang w:eastAsia="zh-CN"/>
        </w:rPr>
        <w:t>；</w:t>
      </w:r>
    </w:p>
    <w:p>
      <w:pPr>
        <w:pStyle w:val="14"/>
        <w:spacing w:line="460" w:lineRule="exact"/>
        <w:ind w:firstLine="480"/>
        <w:rPr>
          <w:rFonts w:hint="eastAsia" w:ascii="宋体" w:hAnsi="宋体" w:eastAsia="宋体" w:cs="宋体"/>
          <w:color w:val="auto"/>
          <w:kern w:val="1"/>
          <w:sz w:val="22"/>
          <w:szCs w:val="24"/>
          <w:highlight w:val="none"/>
          <w:lang w:val="en-US" w:eastAsia="zh-CN" w:bidi="ar-SA"/>
        </w:rPr>
      </w:pPr>
      <w:r>
        <w:rPr>
          <w:rFonts w:hint="eastAsia" w:ascii="宋体" w:hAnsi="宋体" w:eastAsia="宋体" w:cs="宋体"/>
          <w:color w:val="auto"/>
          <w:kern w:val="1"/>
          <w:sz w:val="22"/>
          <w:szCs w:val="24"/>
          <w:highlight w:val="none"/>
          <w:lang w:val="en-US" w:eastAsia="zh-CN" w:bidi="ar-SA"/>
        </w:rPr>
        <w:t>②项目负责人持有安全生产考核合格证（B类）或建筑施工企业项目负责人安全生产考核合格证书；</w:t>
      </w:r>
    </w:p>
    <w:p>
      <w:pPr>
        <w:pStyle w:val="14"/>
        <w:spacing w:line="460" w:lineRule="exact"/>
        <w:ind w:firstLine="480"/>
        <w:rPr>
          <w:rFonts w:hint="eastAsia" w:ascii="宋体" w:hAnsi="宋体" w:eastAsia="宋体" w:cs="宋体"/>
          <w:color w:val="auto"/>
          <w:kern w:val="1"/>
          <w:sz w:val="22"/>
          <w:szCs w:val="24"/>
          <w:highlight w:val="none"/>
          <w:lang w:val="en-US" w:eastAsia="zh-CN" w:bidi="ar-SA"/>
        </w:rPr>
      </w:pPr>
      <w:r>
        <w:rPr>
          <w:rFonts w:hint="eastAsia" w:ascii="宋体" w:hAnsi="宋体" w:eastAsia="宋体" w:cs="宋体"/>
          <w:color w:val="auto"/>
          <w:kern w:val="1"/>
          <w:sz w:val="22"/>
          <w:szCs w:val="24"/>
          <w:highlight w:val="none"/>
          <w:lang w:val="en-US" w:eastAsia="zh-CN" w:bidi="ar-SA"/>
        </w:rPr>
        <w:t>③建设工程项目负责人（建造师、项目经理）只能负责一项与其执业资格、技术职称相适应的工程项目施工，不得同时兼管多项工程施工。</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6、专职安全员须具有在有效期内的安全生产考核合格证（C类）或建筑施工企业专职安全生产管理人员安全生产考核合格证书（C3类）。</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注：根据《住房城乡建设部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应为综合类（C3）。</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8、关于联合体投标：</w:t>
      </w:r>
      <w:r>
        <w:rPr>
          <w:rFonts w:ascii="宋体" w:hAnsi="宋体" w:eastAsia="宋体" w:cs="宋体"/>
          <w:color w:val="auto"/>
          <w:kern w:val="1"/>
          <w:sz w:val="24"/>
          <w:szCs w:val="24"/>
          <w:highlight w:val="none"/>
          <w:u w:val="single"/>
        </w:rPr>
        <w:t>不允许联合体投标</w:t>
      </w:r>
      <w:r>
        <w:rPr>
          <w:rFonts w:ascii="宋体" w:hAnsi="宋体" w:eastAsia="宋体" w:cs="宋体"/>
          <w:color w:val="auto"/>
          <w:kern w:val="1"/>
          <w:sz w:val="24"/>
          <w:szCs w:val="24"/>
          <w:highlight w:val="none"/>
        </w:rPr>
        <w:t>。</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lang w:val="en-US" w:eastAsia="zh-CN"/>
        </w:rPr>
        <w:t>9</w:t>
      </w:r>
      <w:r>
        <w:rPr>
          <w:rFonts w:ascii="宋体" w:hAnsi="宋体" w:eastAsia="宋体" w:cs="宋体"/>
          <w:color w:val="auto"/>
          <w:kern w:val="1"/>
          <w:sz w:val="24"/>
          <w:szCs w:val="24"/>
          <w:highlight w:val="none"/>
        </w:rPr>
        <w:t>、投标人未出现以下情形：与其它投标人的单位负责人为同一人或者存在控股、管理关系的，如不同投标人出现单位负责人为同一人或者存在控股、管理关系的情形，则不得参加同一招标项目投标，否则均视其不符合投标人合格条件予以处理。</w:t>
      </w:r>
    </w:p>
    <w:p>
      <w:pPr>
        <w:widowControl/>
        <w:shd w:val="clear" w:color="000000" w:fill="FFFFFF"/>
        <w:spacing w:line="460" w:lineRule="exact"/>
        <w:ind w:firstLine="420"/>
        <w:jc w:val="left"/>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注：未在招标公告第九条单列的资审合格条件，不作为资审不合格的依据。</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十、资格审查方式：</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本工程采用资格后审方式，由评标委员会负责资格审查。</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十一、满足资格审查合格条件的投标人不足 3 名或通过有效性审查的投标人不足3名时为招标失败。招标人分析招标失败原因，修正招标方案，报有关管理部门核准后，重新组织招标。</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二、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十三、潜在投标人或利害关系人对本招标公告及招标文件有异议的，应当在投标截止时间10日前向招标人书面提出。</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异议受理部门：</w:t>
      </w:r>
      <w:r>
        <w:rPr>
          <w:rFonts w:hint="eastAsia" w:ascii="宋体" w:hAnsi="宋体" w:eastAsia="宋体" w:cs="宋体"/>
          <w:color w:val="auto"/>
          <w:kern w:val="1"/>
          <w:sz w:val="24"/>
          <w:szCs w:val="24"/>
          <w:highlight w:val="none"/>
          <w:lang w:val="zh-CN"/>
        </w:rPr>
        <w:t>万宁腾远发展有限公司</w:t>
      </w:r>
    </w:p>
    <w:p>
      <w:pPr>
        <w:spacing w:line="460" w:lineRule="exact"/>
        <w:ind w:firstLine="537"/>
        <w:rPr>
          <w:rFonts w:hint="eastAsia" w:ascii="宋体" w:hAnsi="宋体" w:eastAsia="宋体" w:cs="宋体"/>
          <w:color w:val="auto"/>
          <w:kern w:val="1"/>
          <w:sz w:val="24"/>
          <w:szCs w:val="24"/>
          <w:highlight w:val="none"/>
          <w:lang w:eastAsia="zh-CN"/>
        </w:rPr>
      </w:pPr>
      <w:r>
        <w:rPr>
          <w:rFonts w:ascii="宋体" w:hAnsi="宋体" w:eastAsia="宋体" w:cs="宋体"/>
          <w:color w:val="auto"/>
          <w:kern w:val="1"/>
          <w:sz w:val="24"/>
          <w:szCs w:val="24"/>
          <w:highlight w:val="none"/>
        </w:rPr>
        <w:t>异议受理电话：</w:t>
      </w:r>
      <w:r>
        <w:rPr>
          <w:rFonts w:hint="eastAsia" w:ascii="宋体" w:hAnsi="宋体" w:eastAsia="宋体" w:cs="宋体"/>
          <w:color w:val="auto"/>
          <w:kern w:val="1"/>
          <w:sz w:val="24"/>
          <w:szCs w:val="24"/>
          <w:highlight w:val="none"/>
          <w:lang w:eastAsia="zh-CN"/>
        </w:rPr>
        <w:t>15091971951</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地址：海南省万宁市神州半岛·保利半岛1号营销中心三楼成部本</w:t>
      </w:r>
    </w:p>
    <w:p>
      <w:pPr>
        <w:spacing w:line="460" w:lineRule="exact"/>
        <w:ind w:firstLine="537"/>
        <w:rPr>
          <w:rFonts w:ascii="宋体" w:hAnsi="宋体" w:cs="宋体"/>
          <w:color w:val="auto"/>
          <w:kern w:val="1"/>
          <w:sz w:val="24"/>
          <w:szCs w:val="24"/>
          <w:highlight w:val="none"/>
          <w:u w:val="single"/>
        </w:rPr>
      </w:pPr>
      <w:r>
        <w:rPr>
          <w:rFonts w:ascii="宋体" w:hAnsi="宋体" w:cs="宋体"/>
          <w:color w:val="auto"/>
          <w:kern w:val="1"/>
          <w:sz w:val="24"/>
          <w:szCs w:val="24"/>
          <w:highlight w:val="none"/>
          <w:u w:val="single"/>
        </w:rPr>
        <w:t>注：潜在投标人或利害关系人可以通过线下的形式提出异议。</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十四、本公告在广东省广大工程顾问有限公司（网址：https://www.gdgcgw.com/）和中国招标投标公共服务平台（网址：http://www.cebpubservice.com/）发布，本公告的修改、补充，在中国招标投标公共服务平台发布。</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十五、招标公告发布之日起计算编制投标文件时间，编制投标文件的时间不得少于20天。</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1.将中标工程转包或者违法分包的;</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2.在中标工程中不执行质量、安全生产相关规定的，造成质量或安全事故的；</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3.存在围标或串标情形的;</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4.存在弄虚作假骗取中标、行贿情形的；</w:t>
      </w:r>
    </w:p>
    <w:p>
      <w:pPr>
        <w:spacing w:line="460" w:lineRule="exact"/>
        <w:ind w:firstLine="537"/>
        <w:rPr>
          <w:rFonts w:ascii="宋体" w:hAnsi="宋体" w:eastAsia="宋体" w:cs="宋体"/>
          <w:color w:val="auto"/>
          <w:kern w:val="1"/>
          <w:sz w:val="24"/>
          <w:szCs w:val="24"/>
          <w:highlight w:val="none"/>
        </w:rPr>
      </w:pPr>
      <w:r>
        <w:rPr>
          <w:rFonts w:ascii="宋体" w:hAnsi="宋体" w:eastAsia="宋体" w:cs="宋体"/>
          <w:color w:val="auto"/>
          <w:kern w:val="1"/>
          <w:sz w:val="24"/>
          <w:szCs w:val="24"/>
          <w:highlight w:val="none"/>
        </w:rPr>
        <w:t>5.拖欠农民工工资的；</w:t>
      </w:r>
    </w:p>
    <w:p>
      <w:pPr>
        <w:spacing w:line="460" w:lineRule="exact"/>
        <w:ind w:firstLine="537"/>
        <w:rPr>
          <w:rFonts w:hint="eastAsia" w:ascii="宋体" w:hAnsi="宋体" w:eastAsia="宋体" w:cs="宋体"/>
          <w:color w:val="auto"/>
          <w:kern w:val="1"/>
          <w:sz w:val="24"/>
          <w:szCs w:val="24"/>
          <w:highlight w:val="none"/>
          <w:lang w:eastAsia="zh-CN"/>
        </w:rPr>
      </w:pPr>
      <w:r>
        <w:rPr>
          <w:rFonts w:ascii="宋体" w:hAnsi="宋体" w:eastAsia="宋体" w:cs="宋体"/>
          <w:color w:val="auto"/>
          <w:kern w:val="1"/>
          <w:sz w:val="24"/>
          <w:szCs w:val="24"/>
          <w:highlight w:val="none"/>
        </w:rPr>
        <w:t>6.未按照国家、省、市有关建筑施工实名制管理和工人工资支付分账管理的规定执行，被行政监管部门处罚的</w:t>
      </w:r>
      <w:r>
        <w:rPr>
          <w:rFonts w:hint="eastAsia" w:ascii="宋体" w:hAnsi="宋体" w:eastAsia="宋体" w:cs="宋体"/>
          <w:color w:val="auto"/>
          <w:kern w:val="1"/>
          <w:sz w:val="24"/>
          <w:szCs w:val="24"/>
          <w:highlight w:val="none"/>
          <w:lang w:eastAsia="zh-CN"/>
        </w:rPr>
        <w:t>。</w:t>
      </w:r>
    </w:p>
    <w:p>
      <w:pPr>
        <w:pStyle w:val="11"/>
        <w:rPr>
          <w:rFonts w:hint="eastAsia"/>
          <w:color w:val="auto"/>
          <w:highlight w:val="none"/>
          <w:lang w:eastAsia="zh-CN"/>
        </w:rPr>
      </w:pPr>
    </w:p>
    <w:p>
      <w:pPr>
        <w:pStyle w:val="3"/>
        <w:rPr>
          <w:rFonts w:ascii="宋体" w:hAnsi="宋体" w:cs="宋体"/>
          <w:color w:val="auto"/>
          <w:highlight w:val="none"/>
        </w:rPr>
      </w:pPr>
    </w:p>
    <w:p>
      <w:pPr>
        <w:pStyle w:val="3"/>
        <w:ind w:firstLine="4800" w:firstLineChars="2000"/>
        <w:rPr>
          <w:rFonts w:ascii="宋体" w:hAnsi="宋体" w:cs="宋体"/>
          <w:color w:val="auto"/>
          <w:highlight w:val="none"/>
        </w:rPr>
      </w:pPr>
      <w:r>
        <w:rPr>
          <w:rFonts w:ascii="宋体" w:hAnsi="宋体" w:cs="宋体"/>
          <w:color w:val="auto"/>
          <w:highlight w:val="none"/>
        </w:rPr>
        <w:t>广东省广大工程顾问有限公司</w:t>
      </w:r>
    </w:p>
    <w:p>
      <w:pPr>
        <w:pStyle w:val="3"/>
        <w:ind w:firstLine="5280" w:firstLineChars="2200"/>
        <w:rPr>
          <w:rFonts w:ascii="宋体" w:hAnsi="宋体" w:cs="宋体"/>
          <w:color w:val="auto"/>
          <w:kern w:val="1"/>
          <w:sz w:val="24"/>
          <w:szCs w:val="24"/>
          <w:highlight w:val="none"/>
        </w:rPr>
      </w:pPr>
      <w:r>
        <w:rPr>
          <w:rFonts w:hint="eastAsia" w:ascii="宋体" w:hAnsi="宋体" w:cs="宋体"/>
          <w:color w:val="auto"/>
          <w:highlight w:val="none"/>
        </w:rPr>
        <w:t>2023年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13</w:t>
      </w:r>
      <w:r>
        <w:rPr>
          <w:rFonts w:hint="eastAsia" w:ascii="宋体" w:hAnsi="宋体" w:cs="宋体"/>
          <w:color w:val="auto"/>
          <w:highlight w:val="non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70309020205020404"/>
    <w:charset w:val="00"/>
    <w:family w:val="moder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25367"/>
    <w:multiLevelType w:val="multilevel"/>
    <w:tmpl w:val="6222536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ZWZlYWIyNTU2MTgwZmVjYTZhODc3MmQyN2Q2MjAifQ=="/>
  </w:docVars>
  <w:rsids>
    <w:rsidRoot w:val="4E886927"/>
    <w:rsid w:val="05CE251D"/>
    <w:rsid w:val="4E886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7"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6"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6"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lang w:val="en-US" w:eastAsia="zh-CN" w:bidi="ar-SA"/>
    </w:rPr>
  </w:style>
  <w:style w:type="paragraph" w:styleId="4">
    <w:name w:val="heading 1"/>
    <w:basedOn w:val="5"/>
    <w:next w:val="6"/>
    <w:qFormat/>
    <w:uiPriority w:val="6"/>
    <w:pPr>
      <w:keepNext/>
      <w:keepLines/>
      <w:spacing w:after="120" w:line="360" w:lineRule="auto"/>
      <w:outlineLvl w:val="0"/>
    </w:pPr>
    <w:rPr>
      <w:kern w:val="0"/>
      <w:sz w:val="30"/>
      <w:szCs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6"/>
    <w:rPr>
      <w:rFonts w:ascii="宋体" w:hAnsi="宋体" w:cs="Courier New"/>
      <w:kern w:val="1"/>
    </w:rPr>
  </w:style>
  <w:style w:type="paragraph" w:customStyle="1" w:styleId="3">
    <w:name w:val="Default"/>
    <w:qFormat/>
    <w:uiPriority w:val="6"/>
    <w:pPr>
      <w:widowControl w:val="0"/>
    </w:pPr>
    <w:rPr>
      <w:rFonts w:ascii="Times New Roman" w:hAnsi="Times New Roman" w:eastAsia="宋体" w:cs="Times New Roman"/>
      <w:color w:val="000000"/>
      <w:sz w:val="24"/>
      <w:szCs w:val="24"/>
      <w:lang w:val="en-US" w:eastAsia="zh-CN" w:bidi="ar-SA"/>
    </w:rPr>
  </w:style>
  <w:style w:type="paragraph" w:styleId="5">
    <w:name w:val="Title"/>
    <w:basedOn w:val="1"/>
    <w:qFormat/>
    <w:uiPriority w:val="7"/>
    <w:pPr>
      <w:spacing w:before="120" w:after="60"/>
      <w:jc w:val="center"/>
    </w:pPr>
    <w:rPr>
      <w:rFonts w:ascii="Arial" w:hAnsi="Arial" w:cs="Arial"/>
      <w:b/>
      <w:kern w:val="1"/>
      <w:sz w:val="44"/>
    </w:rPr>
  </w:style>
  <w:style w:type="paragraph" w:styleId="6">
    <w:name w:val="Body Text First Indent"/>
    <w:basedOn w:val="7"/>
    <w:uiPriority w:val="6"/>
    <w:pPr>
      <w:ind w:firstLine="420"/>
    </w:pPr>
  </w:style>
  <w:style w:type="paragraph" w:styleId="7">
    <w:name w:val="Body Text"/>
    <w:basedOn w:val="1"/>
    <w:qFormat/>
    <w:uiPriority w:val="6"/>
    <w:pPr>
      <w:spacing w:after="120"/>
    </w:pPr>
    <w:rPr>
      <w:kern w:val="1"/>
    </w:rPr>
  </w:style>
  <w:style w:type="paragraph" w:styleId="8">
    <w:name w:val="Body Text Indent"/>
    <w:basedOn w:val="1"/>
    <w:qFormat/>
    <w:uiPriority w:val="6"/>
    <w:pPr>
      <w:ind w:firstLine="570"/>
    </w:pPr>
    <w:rPr>
      <w:kern w:val="1"/>
      <w:sz w:val="2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qFormat/>
    <w:uiPriority w:val="0"/>
    <w:pPr>
      <w:ind w:firstLine="420" w:firstLineChars="200"/>
    </w:pPr>
  </w:style>
  <w:style w:type="paragraph" w:customStyle="1" w:styleId="14">
    <w:name w:val="公文正文"/>
    <w:qFormat/>
    <w:uiPriority w:val="1718"/>
    <w:pPr>
      <w:widowControl w:val="0"/>
      <w:spacing w:line="360" w:lineRule="auto"/>
      <w:ind w:firstLine="629"/>
      <w:jc w:val="both"/>
    </w:pPr>
    <w:rPr>
      <w:rFonts w:ascii="仿宋_GB2312" w:hAnsi="仿宋_GB2312" w:eastAsia="仿宋" w:cs="Calisto MT"/>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2023-10-13T05:27:00Z</dcterms:created>
  <dc:creator>acer</dc:creator>
  <cp:lastModifiedBy>acer</cp:lastModifiedBy>
  <dcterms:modified xsi:type="dcterms:W3CDTF">2023-10-13T07:13:51Z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CEFBDD1CDCF7458783EC1A40C39093D5_11</vt:lpwstr>
  </property>
</Properties>
</file>