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b/>
          <w:sz w:val="48"/>
        </w:rPr>
        <w:t>广东省政府采购</w:t>
      </w:r>
    </w:p>
    <w:p>
      <w:pPr>
        <w:pStyle w:val="null3"/>
        <w:jc w:val="center"/>
        <w:outlineLvl w:val="0"/>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b/>
          <w:sz w:val="24"/>
        </w:rPr>
        <w:t>采购计划编号：</w:t>
      </w:r>
      <w:r>
        <w:rPr>
          <w:b/>
          <w:sz w:val="24"/>
        </w:rPr>
        <w:t>440101-2024-03134</w:t>
      </w:r>
    </w:p>
    <w:p>
      <w:pPr>
        <w:pStyle w:val="null3"/>
        <w:jc w:val="center"/>
        <w:outlineLvl w:val="3"/>
      </w:pPr>
      <w:r>
        <w:rPr>
          <w:b/>
          <w:sz w:val="24"/>
        </w:rPr>
        <w:t>采购项目编号：</w:t>
      </w:r>
      <w:r>
        <w:rPr>
          <w:b/>
          <w:sz w:val="24"/>
        </w:rPr>
        <w:t>GDGD-2024-ZFCG001</w:t>
      </w:r>
    </w:p>
    <w:p>
      <w:pPr>
        <w:pStyle w:val="null3"/>
        <w:jc w:val="center"/>
        <w:outlineLvl w:val="3"/>
      </w:pPr>
      <w:r>
        <w:rPr>
          <w:b/>
          <w:sz w:val="24"/>
        </w:rPr>
        <w:t>项目名称：</w:t>
      </w:r>
      <w:r>
        <w:rPr>
          <w:b/>
          <w:sz w:val="24"/>
        </w:rPr>
        <w:t>广州市水上市容环境卫生管理处船舶维修服务项目(二次)</w:t>
      </w:r>
    </w:p>
    <w:p>
      <w:pPr>
        <w:pStyle w:val="null3"/>
        <w:jc w:val="center"/>
        <w:outlineLvl w:val="3"/>
      </w:pPr>
      <w:r>
        <w:rPr>
          <w:b/>
          <w:sz w:val="24"/>
        </w:rPr>
        <w:t>采购人：</w:t>
      </w:r>
      <w:r>
        <w:rPr>
          <w:b/>
          <w:sz w:val="24"/>
        </w:rPr>
        <w:t>广州市水上市容环境卫生管理处</w:t>
      </w:r>
    </w:p>
    <w:p>
      <w:pPr>
        <w:pStyle w:val="null3"/>
        <w:jc w:val="center"/>
        <w:outlineLvl w:val="3"/>
      </w:pPr>
      <w:r>
        <w:rPr>
          <w:b/>
          <w:sz w:val="24"/>
        </w:rPr>
        <w:t>采购代理机构：</w:t>
      </w:r>
      <w:r>
        <w:rPr>
          <w:b/>
          <w:sz w:val="24"/>
        </w:rPr>
        <w:t>广东省广大工程顾问有限公司</w:t>
      </w:r>
    </w:p>
    <w:p>
      <w:pPr>
        <w:pStyle w:val="null3"/>
        <w:ind w:firstLine="480"/>
      </w:pPr>
      <w:r>
        <w:rPr/>
        <w:t xml:space="preserve"> </w:t>
      </w:r>
    </w:p>
    <w:p>
      <w:pPr>
        <w:pStyle w:val="null3"/>
        <w:ind w:firstLine="480"/>
        <w:jc w:val="center"/>
        <w:outlineLvl w:val="1"/>
      </w:pPr>
      <w:r>
        <w:rPr>
          <w:b/>
          <w:sz w:val="36"/>
        </w:rPr>
        <w:t>第一章投标邀请</w:t>
      </w:r>
    </w:p>
    <w:p>
      <w:pPr>
        <w:pStyle w:val="null3"/>
        <w:ind w:firstLine="480"/>
      </w:pPr>
      <w:r>
        <w:rPr/>
        <w:t>广东省广大工程顾问有限公司</w:t>
      </w:r>
      <w:r>
        <w:rPr/>
        <w:t>受</w:t>
      </w:r>
      <w:r>
        <w:rPr/>
        <w:t>广州市水上市容环境卫生管理处</w:t>
      </w:r>
      <w:r>
        <w:rPr/>
        <w:t>的委托，采用</w:t>
      </w:r>
      <w:r>
        <w:rPr/>
        <w:t>公开招标</w:t>
      </w:r>
      <w:r>
        <w:rPr/>
        <w:t>方式组织采购</w:t>
      </w:r>
      <w:r>
        <w:rPr/>
        <w:t>广州市水上市容环境卫生管理处船舶维修服务项目(二次)</w:t>
      </w:r>
      <w:r>
        <w:rPr/>
        <w:t>。欢迎符合资格条件的国内供应商参加投标。</w:t>
      </w:r>
    </w:p>
    <w:p>
      <w:pPr>
        <w:pStyle w:val="null3"/>
        <w:outlineLvl w:val="2"/>
      </w:pPr>
      <w:r>
        <w:rPr>
          <w:b/>
          <w:sz w:val="28"/>
        </w:rPr>
        <w:t>一.项目概述</w:t>
      </w:r>
    </w:p>
    <w:p>
      <w:pPr>
        <w:pStyle w:val="null3"/>
        <w:outlineLvl w:val="3"/>
      </w:pPr>
      <w:r>
        <w:rPr>
          <w:b/>
          <w:sz w:val="24"/>
        </w:rPr>
        <w:t>1.名称与编号</w:t>
      </w:r>
    </w:p>
    <w:p>
      <w:pPr>
        <w:pStyle w:val="null3"/>
        <w:ind w:firstLine="480"/>
      </w:pPr>
      <w:r>
        <w:rPr/>
        <w:t>项目名称：</w:t>
      </w:r>
      <w:r>
        <w:rPr/>
        <w:t>广州市水上市容环境卫生管理处船舶维修服务项目(二次)</w:t>
      </w:r>
    </w:p>
    <w:p>
      <w:pPr>
        <w:pStyle w:val="null3"/>
        <w:ind w:firstLine="480"/>
      </w:pPr>
      <w:r>
        <w:rPr/>
        <w:t>采购计划编号：</w:t>
      </w:r>
      <w:r>
        <w:rPr/>
        <w:t>440101-2024-03134</w:t>
      </w:r>
    </w:p>
    <w:p>
      <w:pPr>
        <w:pStyle w:val="null3"/>
        <w:ind w:firstLine="480"/>
      </w:pPr>
      <w:r>
        <w:rPr/>
        <w:t>采购项目编号：</w:t>
      </w:r>
      <w:r>
        <w:rPr/>
        <w:t>GDGD-2024-ZFCG001</w:t>
      </w:r>
    </w:p>
    <w:p>
      <w:pPr>
        <w:pStyle w:val="null3"/>
        <w:ind w:firstLine="480"/>
      </w:pPr>
      <w:r>
        <w:rPr/>
        <w:t>采购方式：</w:t>
      </w:r>
      <w:r>
        <w:rPr/>
        <w:t>公开招标</w:t>
      </w:r>
    </w:p>
    <w:p>
      <w:pPr>
        <w:pStyle w:val="null3"/>
        <w:ind w:firstLine="480"/>
      </w:pPr>
      <w:r>
        <w:rPr/>
        <w:t>预算金额：</w:t>
      </w:r>
      <w:r>
        <w:rPr/>
        <w:t>2,800,000.00</w:t>
      </w:r>
      <w:r>
        <w:rPr/>
        <w:t>元</w:t>
      </w:r>
    </w:p>
    <w:p>
      <w:pPr>
        <w:pStyle w:val="null3"/>
        <w:outlineLvl w:val="3"/>
      </w:pPr>
      <w:r>
        <w:rPr>
          <w:b/>
          <w:sz w:val="24"/>
        </w:rPr>
        <w:t>2.项目内容及需求情况（采购项目技术规格、参数及要求）</w:t>
      </w:r>
    </w:p>
    <w:p>
      <w:pPr>
        <w:pStyle w:val="null3"/>
      </w:pPr>
    </w:p>
    <w:p>
      <w:pPr>
        <w:pStyle w:val="null3"/>
      </w:pPr>
      <w:r>
        <w:rPr/>
        <w:t>采购包1(广州市水上市容环境卫生管理处船舶维修服务项目（二次）):</w:t>
      </w:r>
    </w:p>
    <w:p>
      <w:pPr>
        <w:pStyle w:val="null3"/>
      </w:pPr>
      <w:r>
        <w:rPr/>
        <w:t>采购包预算金额：2,800,000.00元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其他维修和保养服务</w:t>
            </w:r>
          </w:p>
        </w:tc>
        <w:tc>
          <w:tcPr>
            <w:tcW w:type="dxa" w:w="2052"/>
          </w:tcPr>
          <w:p>
            <w:pPr>
              <w:pStyle w:val="null3"/>
            </w:pPr>
            <w:r>
              <w:rPr/>
              <w:t>采购服务供应商负责公务船维修服务，维修内容包括船舶大修、总成修理、中修、小修、改装、保养、翻新、检查、船舶检验、保险维修、紧急维修等专项维修工作，服务期24个月</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2,800,000.00</w:t>
            </w:r>
          </w:p>
        </w:tc>
        <w:tc>
          <w:tcPr>
            <w:tcW w:type="dxa" w:w="977"/>
          </w:tcPr>
          <w:p>
            <w:pPr>
              <w:pStyle w:val="null3"/>
            </w:pPr>
            <w:r>
              <w:rPr/>
              <w:t>否</w:t>
            </w:r>
          </w:p>
        </w:tc>
      </w:tr>
    </w:tbl>
    <w:p>
      <w:pPr>
        <w:pStyle w:val="null3"/>
      </w:pPr>
    </w:p>
    <w:p>
      <w:pPr>
        <w:pStyle w:val="null3"/>
      </w:pPr>
      <w:r>
        <w:rPr/>
        <w:t>本采购包不接受联合体投标</w:t>
      </w:r>
    </w:p>
    <w:p>
      <w:pPr>
        <w:pStyle w:val="null3"/>
      </w:pPr>
    </w:p>
    <w:p>
      <w:pPr>
        <w:pStyle w:val="null3"/>
      </w:pPr>
      <w:r>
        <w:rPr/>
        <w:t>合同分包：不允许合同分包</w:t>
      </w:r>
    </w:p>
    <w:p>
      <w:pPr>
        <w:pStyle w:val="null3"/>
      </w:pPr>
    </w:p>
    <w:p>
      <w:pPr>
        <w:pStyle w:val="null3"/>
      </w:pPr>
      <w:r>
        <w:rPr/>
        <w:t>合同履行期限：24个月（起始时间以合同签订的时间为准）</w:t>
      </w:r>
    </w:p>
    <w:p>
      <w:pPr>
        <w:pStyle w:val="null3"/>
        <w:outlineLvl w:val="2"/>
      </w:pPr>
      <w:r>
        <w:rPr>
          <w:b/>
          <w:sz w:val="28"/>
        </w:rPr>
        <w:t>二.投标人的资格要求</w:t>
      </w:r>
    </w:p>
    <w:p>
      <w:pPr>
        <w:pStyle w:val="null3"/>
        <w:outlineLvl w:val="3"/>
      </w:pPr>
      <w:r>
        <w:rPr>
          <w:b/>
          <w:sz w:val="24"/>
        </w:rPr>
        <w:t>1.投标人应具备《中华人民共和国政府采购法》第二十二条规定的条件，提供下列材料：</w:t>
      </w:r>
    </w:p>
    <w:p>
      <w:pPr>
        <w:pStyle w:val="null3"/>
      </w:pPr>
    </w:p>
    <w:p>
      <w:pPr>
        <w:pStyle w:val="null3"/>
      </w:pPr>
      <w:r>
        <w:rPr/>
        <w:t>1）具有独立承担民事责任的能力：提供在中华人民共和国境内注册的法人或其他组织的营业执照或事业单位法人证书或社会团体法人登记证书复印件，如投标人为自然人的提供自然人身份证明复印件；如国家另有规定的，则从其定。（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Pr>
        <w:pStyle w:val="null3"/>
      </w:pPr>
    </w:p>
    <w:p>
      <w:pPr>
        <w:pStyle w:val="null3"/>
      </w:pPr>
      <w:r>
        <w:rPr/>
        <w:t>2）有依法缴纳税收和社会保障资金的良好记录：提供《投标人资格声明函》；（具体格式可参考采购公告附件）</w:t>
      </w:r>
    </w:p>
    <w:p>
      <w:pPr>
        <w:pStyle w:val="null3"/>
      </w:pPr>
    </w:p>
    <w:p>
      <w:pPr>
        <w:pStyle w:val="null3"/>
      </w:pPr>
      <w:r>
        <w:rPr/>
        <w:t>3）具有良好的商业信誉和健全的财务会计制度：提供《投标人资格声明函》；（具体格式可参考采购公告附件）</w:t>
      </w:r>
    </w:p>
    <w:p>
      <w:pPr>
        <w:pStyle w:val="null3"/>
      </w:pPr>
    </w:p>
    <w:p>
      <w:pPr>
        <w:pStyle w:val="null3"/>
      </w:pPr>
      <w:r>
        <w:rPr/>
        <w:t>4）履行合同所必需的设备和专业技术能力：提供《投标人资格声明函》；（具体格式可参考采购公告附件）</w:t>
      </w:r>
    </w:p>
    <w:p>
      <w:pPr>
        <w:pStyle w:val="null3"/>
      </w:pPr>
    </w:p>
    <w:p>
      <w:pPr>
        <w:pStyle w:val="null3"/>
      </w:pPr>
      <w:r>
        <w:rPr/>
        <w:t>5）参加采购活动前3年内，在经营活动中没有重大违法记录：提供《投标人资格声明函》（具体格式可参考采购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b/>
          <w:sz w:val="24"/>
        </w:rPr>
        <w:t>2.落实政府采购政策需满足的资格要求：</w:t>
      </w:r>
    </w:p>
    <w:p>
      <w:pPr>
        <w:pStyle w:val="null3"/>
        <w:ind w:firstLine="480"/>
        <w:jc w:val="left"/>
      </w:pPr>
    </w:p>
    <w:p>
      <w:pPr>
        <w:pStyle w:val="null3"/>
        <w:jc w:val="left"/>
      </w:pPr>
      <w:r>
        <w:rPr/>
        <w:t>采购包1（广州市水上市容环境卫生管理处船舶维修服务项目（二次））：</w:t>
      </w:r>
      <w:r>
        <w:rPr/>
        <w:t>本项目专门面向中小企业采购,供应商应为中小微企业、监狱企业、残疾人福利性单位。（提供《中小企业声明函》或属于监狱企业的证明材料或《残疾人福利性单位声明函》）</w:t>
      </w:r>
    </w:p>
    <w:p>
      <w:pPr>
        <w:pStyle w:val="null3"/>
        <w:outlineLvl w:val="3"/>
      </w:pPr>
      <w:r>
        <w:rPr>
          <w:b/>
          <w:sz w:val="24"/>
        </w:rPr>
        <w:t>3.本项目特定的资格要求：</w:t>
      </w:r>
    </w:p>
    <w:p>
      <w:pPr>
        <w:pStyle w:val="null3"/>
      </w:pPr>
    </w:p>
    <w:p>
      <w:pPr>
        <w:pStyle w:val="null3"/>
      </w:pPr>
      <w:r>
        <w:rPr/>
        <w:t>采购包1（广州市水上市容环境卫生管理处船舶维修服务项目（二次））：</w:t>
      </w:r>
    </w:p>
    <w:p>
      <w:pPr>
        <w:pStyle w:val="null3"/>
      </w:pP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投标人为分公司的，同时对该分公司所属总公司（总所）进行信用记录查询，该分公司所属总公司（总所）存在不良信用记录的，视同供应商存在不良信用记录。）</w:t>
      </w:r>
    </w:p>
    <w:p>
      <w:pPr>
        <w:pStyle w:val="null3"/>
      </w:pP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提供《投标人资格声明函》；（具体格式可参考采购公告附件）</w:t>
      </w:r>
    </w:p>
    <w:p>
      <w:pPr>
        <w:pStyle w:val="null3"/>
        <w:outlineLvl w:val="2"/>
      </w:pPr>
      <w:r>
        <w:rPr>
          <w:b/>
          <w:sz w:val="28"/>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b/>
          <w:sz w:val="28"/>
        </w:rPr>
        <w:t>四.提交投标文件截止时间、开标时间和地点：</w:t>
      </w:r>
    </w:p>
    <w:p>
      <w:pPr>
        <w:pStyle w:val="null3"/>
        <w:ind w:firstLine="480"/>
      </w:pPr>
      <w:r>
        <w:rPr/>
        <w:t>提交投标文件截止时间和开标时间：详见招标公告及其变更公告（如有）</w:t>
      </w:r>
    </w:p>
    <w:p>
      <w:pPr>
        <w:pStyle w:val="null3"/>
        <w:ind w:firstLine="480"/>
      </w:pPr>
      <w:r>
        <w:rPr/>
        <w:t>（自招标文件开始发出之日起至投标人提交投标文件截止之日止，不得少于20日）</w:t>
      </w:r>
    </w:p>
    <w:p>
      <w:pPr>
        <w:pStyle w:val="null3"/>
        <w:ind w:firstLine="480"/>
      </w:pPr>
      <w:r>
        <w:rPr/>
        <w:t>地点：详见招标公告及其变更公告（如有）</w:t>
      </w:r>
    </w:p>
    <w:p>
      <w:pPr>
        <w:pStyle w:val="null3"/>
        <w:outlineLvl w:val="2"/>
      </w:pPr>
      <w:r>
        <w:rPr>
          <w:b/>
          <w:sz w:val="28"/>
        </w:rPr>
        <w:t>五.公告期限、发布公告的媒介：</w:t>
      </w:r>
    </w:p>
    <w:p>
      <w:pPr>
        <w:pStyle w:val="null3"/>
        <w:ind w:firstLine="480"/>
      </w:pPr>
      <w:r>
        <w:rPr/>
        <w:t>1、公告期限：自本公告发布之日起不得少于5个工作日。</w:t>
      </w:r>
    </w:p>
    <w:p>
      <w:pPr>
        <w:pStyle w:val="null3"/>
        <w:ind w:firstLine="480"/>
      </w:pPr>
      <w:r>
        <w:rPr/>
        <w:t>2、发布公告的媒介：中国政府采购网(www.ccgp.gov.cn)，广东省政府采购网(https://gdgpo.czt.gd.gov.cn/)</w:t>
      </w:r>
      <w:r>
        <w:rPr/>
        <w:t>广东省广大工程顾问有限公司（https://www.gdgcgw.com/）</w:t>
      </w:r>
      <w:r>
        <w:rPr/>
        <w:t>。</w:t>
      </w:r>
    </w:p>
    <w:p>
      <w:pPr>
        <w:pStyle w:val="null3"/>
        <w:outlineLvl w:val="2"/>
      </w:pPr>
      <w:r>
        <w:rPr>
          <w:b/>
          <w:sz w:val="28"/>
        </w:rPr>
        <w:t>六.本项目联系方式：</w:t>
      </w:r>
    </w:p>
    <w:p>
      <w:pPr>
        <w:pStyle w:val="null3"/>
        <w:outlineLvl w:val="3"/>
      </w:pPr>
      <w:r>
        <w:rPr>
          <w:b/>
          <w:sz w:val="24"/>
        </w:rPr>
        <w:t>1.采购人信息</w:t>
      </w:r>
    </w:p>
    <w:p>
      <w:pPr>
        <w:pStyle w:val="null3"/>
        <w:ind w:firstLine="480"/>
      </w:pPr>
      <w:r>
        <w:rPr/>
        <w:t>名称：</w:t>
      </w:r>
      <w:r>
        <w:rPr/>
        <w:t>广州市水上市容环境卫生管理处</w:t>
      </w:r>
    </w:p>
    <w:p>
      <w:pPr>
        <w:pStyle w:val="null3"/>
        <w:ind w:firstLine="480"/>
      </w:pPr>
      <w:r>
        <w:rPr/>
        <w:t>地址：</w:t>
      </w:r>
      <w:r>
        <w:rPr/>
        <w:t>广州市海珠区滨江东路警安街1号第6-9层</w:t>
      </w:r>
    </w:p>
    <w:p>
      <w:pPr>
        <w:pStyle w:val="null3"/>
        <w:ind w:firstLine="480"/>
      </w:pPr>
      <w:r>
        <w:rPr/>
        <w:t>联系方式：</w:t>
      </w:r>
      <w:r>
        <w:rPr/>
        <w:t>020-34067292</w:t>
      </w:r>
    </w:p>
    <w:p>
      <w:pPr>
        <w:pStyle w:val="null3"/>
        <w:outlineLvl w:val="3"/>
      </w:pPr>
      <w:r>
        <w:rPr>
          <w:b/>
          <w:sz w:val="24"/>
        </w:rPr>
        <w:t>2.采购代理机构信息</w:t>
      </w:r>
    </w:p>
    <w:p>
      <w:pPr>
        <w:pStyle w:val="null3"/>
        <w:ind w:firstLine="480"/>
      </w:pPr>
      <w:r>
        <w:rPr/>
        <w:t>名称：</w:t>
      </w:r>
      <w:r>
        <w:rPr/>
        <w:t>广东省广大工程顾问有限公司</w:t>
      </w:r>
    </w:p>
    <w:p>
      <w:pPr>
        <w:pStyle w:val="null3"/>
        <w:ind w:firstLine="480"/>
      </w:pPr>
      <w:r>
        <w:rPr/>
        <w:t>地址：</w:t>
      </w:r>
      <w:r>
        <w:rPr/>
        <w:t>广东省广州市番禺区广州市番禺区东环街文坡路8号8楼</w:t>
      </w:r>
    </w:p>
    <w:p>
      <w:pPr>
        <w:pStyle w:val="null3"/>
        <w:ind w:firstLine="480"/>
      </w:pPr>
      <w:r>
        <w:rPr/>
        <w:t>联系方式：</w:t>
      </w:r>
      <w:r>
        <w:rPr/>
        <w:t>020-38293607</w:t>
      </w:r>
    </w:p>
    <w:p>
      <w:pPr>
        <w:pStyle w:val="null3"/>
        <w:outlineLvl w:val="3"/>
      </w:pPr>
      <w:r>
        <w:rPr>
          <w:b/>
          <w:sz w:val="24"/>
        </w:rPr>
        <w:t>3.项目联系方式</w:t>
      </w:r>
    </w:p>
    <w:p>
      <w:pPr>
        <w:pStyle w:val="null3"/>
        <w:ind w:firstLine="480"/>
      </w:pPr>
      <w:r>
        <w:rPr/>
        <w:t>项目联系人：</w:t>
      </w:r>
      <w:r>
        <w:rPr/>
        <w:t>肖女士</w:t>
      </w:r>
    </w:p>
    <w:p>
      <w:pPr>
        <w:pStyle w:val="null3"/>
        <w:ind w:firstLine="480"/>
      </w:pPr>
      <w:r>
        <w:rPr/>
        <w:t>电话：</w:t>
      </w:r>
      <w:r>
        <w:rPr/>
        <w:t>020-38293607</w:t>
      </w:r>
    </w:p>
    <w:p>
      <w:pPr>
        <w:pStyle w:val="null3"/>
        <w:outlineLvl w:val="3"/>
      </w:pPr>
      <w:r>
        <w:rPr>
          <w:b/>
          <w:sz w:val="24"/>
        </w:rPr>
        <w:t>4.技术支持联系方式</w:t>
      </w:r>
    </w:p>
    <w:p>
      <w:pPr>
        <w:pStyle w:val="null3"/>
        <w:ind w:firstLine="480"/>
      </w:pPr>
      <w:r>
        <w:rPr/>
        <w:t>云平台联系方式：020-88696588</w:t>
      </w:r>
    </w:p>
    <w:p>
      <w:pPr>
        <w:pStyle w:val="null3"/>
      </w:pPr>
      <w:r>
        <w:rPr/>
        <w:t>采购代理机构：</w:t>
      </w:r>
      <w:r>
        <w:rPr/>
        <w:t>广东省广大工程顾问有限公司</w:t>
      </w:r>
    </w:p>
    <w:p>
      <w:pPr>
        <w:pStyle w:val="null3"/>
        <w:ind w:firstLine="480"/>
      </w:pPr>
      <w:r>
        <w:rPr/>
        <w:t xml:space="preserve"> </w:t>
      </w:r>
    </w:p>
    <w:p>
      <w:pPr>
        <w:pStyle w:val="null3"/>
        <w:ind w:firstLine="480"/>
        <w:jc w:val="center"/>
        <w:outlineLvl w:val="1"/>
      </w:pPr>
      <w:r>
        <w:rPr>
          <w:b/>
          <w:sz w:val="36"/>
        </w:rPr>
        <w:t>第二章 采购需求</w:t>
      </w:r>
    </w:p>
    <w:p>
      <w:pPr>
        <w:pStyle w:val="null3"/>
        <w:outlineLvl w:val="2"/>
      </w:pPr>
      <w:r>
        <w:rPr>
          <w:b/>
          <w:sz w:val="28"/>
        </w:rPr>
        <w:t>一、项目概况：</w:t>
      </w:r>
    </w:p>
    <w:p>
      <w:pPr>
        <w:pStyle w:val="null3"/>
      </w:pPr>
    </w:p>
    <w:p>
      <w:pPr>
        <w:pStyle w:val="null3"/>
        <w:ind w:firstLine="480"/>
        <w:jc w:val="both"/>
      </w:pPr>
    </w:p>
    <w:p>
      <w:pPr>
        <w:pStyle w:val="null3"/>
        <w:ind w:firstLine="480"/>
        <w:jc w:val="both"/>
      </w:pPr>
      <w:r>
        <w:rPr>
          <w:b/>
          <w:sz w:val="24"/>
        </w:rPr>
        <w:t>一、项目概况：</w:t>
      </w:r>
    </w:p>
    <w:p>
      <w:pPr>
        <w:pStyle w:val="null3"/>
        <w:ind w:firstLine="480"/>
        <w:jc w:val="both"/>
      </w:pPr>
      <w:r>
        <w:rPr>
          <w:b/>
          <w:color w:val="000000"/>
          <w:sz w:val="24"/>
        </w:rPr>
        <w:t>有关说明：</w:t>
      </w:r>
    </w:p>
    <w:p>
      <w:pPr>
        <w:pStyle w:val="null3"/>
        <w:ind w:firstLine="480"/>
        <w:jc w:val="both"/>
      </w:pPr>
      <w:r>
        <w:rPr>
          <w:color w:val="000000"/>
          <w:sz w:val="24"/>
        </w:rPr>
        <w:t>（一）投标人须对本项目的采购标的进行整体投标，任何只对</w:t>
      </w:r>
      <w:r>
        <w:rPr>
          <w:color w:val="000000"/>
          <w:sz w:val="24"/>
        </w:rPr>
        <w:t>本项目</w:t>
      </w:r>
      <w:r>
        <w:rPr>
          <w:color w:val="000000"/>
          <w:sz w:val="24"/>
        </w:rPr>
        <w:t>采购标的其中一部分内容、数量进行的投标都被视为无效投标。</w:t>
      </w:r>
    </w:p>
    <w:p>
      <w:pPr>
        <w:pStyle w:val="null3"/>
        <w:ind w:firstLine="480"/>
        <w:jc w:val="both"/>
      </w:pPr>
      <w:r>
        <w:rPr>
          <w:color w:val="000000"/>
          <w:sz w:val="24"/>
        </w:rPr>
        <w:t>（二）采购需求中标注</w:t>
      </w:r>
      <w:r>
        <w:rPr>
          <w:color w:val="000000"/>
          <w:sz w:val="24"/>
        </w:rPr>
        <w:t>“★”</w:t>
      </w:r>
      <w:r>
        <w:rPr>
          <w:color w:val="000000"/>
          <w:sz w:val="24"/>
        </w:rPr>
        <w:t>号条款为实质性条款，必须逐条进行响应，有任何一条负偏离的，将导致</w:t>
      </w:r>
      <w:r>
        <w:rPr>
          <w:b/>
          <w:color w:val="000000"/>
          <w:sz w:val="24"/>
        </w:rPr>
        <w:t>无效投标</w:t>
      </w:r>
      <w:r>
        <w:rPr>
          <w:color w:val="000000"/>
          <w:sz w:val="24"/>
        </w:rPr>
        <w:t>。</w:t>
      </w:r>
    </w:p>
    <w:p>
      <w:pPr>
        <w:pStyle w:val="null3"/>
        <w:ind w:firstLine="480"/>
        <w:jc w:val="both"/>
      </w:pPr>
      <w:r>
        <w:rPr>
          <w:color w:val="000000"/>
          <w:sz w:val="24"/>
        </w:rPr>
        <w:t>（</w:t>
      </w:r>
      <w:r>
        <w:rPr>
          <w:color w:val="000000"/>
          <w:sz w:val="24"/>
        </w:rPr>
        <w:t>三</w:t>
      </w:r>
      <w:r>
        <w:rPr>
          <w:color w:val="000000"/>
          <w:sz w:val="24"/>
        </w:rPr>
        <w:t>）采购项目一览表</w:t>
      </w:r>
    </w:p>
    <w:tbl>
      <w:tblPr>
        <w:tblW w:w="0" w:type="auto"/>
        <w:tblBorders>
          <w:top w:val="none" w:color="000000" w:sz="4"/>
          <w:left w:val="none" w:color="000000" w:sz="4"/>
          <w:bottom w:val="none" w:color="000000" w:sz="4"/>
          <w:right w:val="none" w:color="000000" w:sz="4"/>
          <w:insideH w:val="none"/>
          <w:insideV w:val="none"/>
        </w:tblBorders>
      </w:tblPr>
      <w:tblGrid>
        <w:gridCol w:w="891"/>
        <w:gridCol w:w="2093"/>
        <w:gridCol w:w="796"/>
        <w:gridCol w:w="1917"/>
        <w:gridCol w:w="2593"/>
      </w:tblGrid>
      <w:tr>
        <w:tc>
          <w:tcPr>
            <w:tcW w:type="dxa" w:w="89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ind w:firstLine="380"/>
              <w:jc w:val="center"/>
            </w:pPr>
            <w:r>
              <w:rPr>
                <w:b/>
                <w:sz w:val="21"/>
              </w:rPr>
              <w:t>序号</w:t>
            </w:r>
          </w:p>
        </w:tc>
        <w:tc>
          <w:tcPr>
            <w:tcW w:type="dxa" w:w="209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ind w:firstLine="380"/>
              <w:jc w:val="center"/>
            </w:pPr>
            <w:r>
              <w:rPr>
                <w:b/>
                <w:color w:val="000000"/>
                <w:sz w:val="24"/>
              </w:rPr>
              <w:t>采购标的</w:t>
            </w:r>
          </w:p>
        </w:tc>
        <w:tc>
          <w:tcPr>
            <w:tcW w:type="dxa" w:w="796"/>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ind w:firstLine="380"/>
              <w:jc w:val="center"/>
            </w:pPr>
            <w:r>
              <w:rPr>
                <w:b/>
                <w:color w:val="000000"/>
                <w:sz w:val="24"/>
              </w:rPr>
              <w:t>数量</w:t>
            </w:r>
          </w:p>
        </w:tc>
        <w:tc>
          <w:tcPr>
            <w:tcW w:type="dxa" w:w="1917"/>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ind w:firstLine="380"/>
              <w:jc w:val="center"/>
            </w:pPr>
            <w:r>
              <w:rPr>
                <w:b/>
                <w:color w:val="000000"/>
                <w:sz w:val="24"/>
              </w:rPr>
              <w:t>最高限价</w:t>
            </w:r>
          </w:p>
          <w:p>
            <w:pPr>
              <w:pStyle w:val="null3"/>
              <w:ind w:firstLine="380"/>
              <w:jc w:val="center"/>
            </w:pPr>
            <w:r>
              <w:rPr>
                <w:b/>
                <w:color w:val="000000"/>
                <w:sz w:val="24"/>
              </w:rPr>
              <w:t>（人民币</w:t>
            </w:r>
            <w:r>
              <w:rPr>
                <w:b/>
                <w:sz w:val="21"/>
              </w:rPr>
              <w:t xml:space="preserve"> </w:t>
            </w:r>
            <w:r>
              <w:rPr>
                <w:b/>
                <w:color w:val="000000"/>
                <w:sz w:val="24"/>
              </w:rPr>
              <w:t>元）</w:t>
            </w:r>
          </w:p>
        </w:tc>
        <w:tc>
          <w:tcPr>
            <w:tcW w:type="dxa" w:w="259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ind w:firstLine="380"/>
              <w:jc w:val="center"/>
            </w:pPr>
            <w:r>
              <w:rPr>
                <w:b/>
                <w:color w:val="000000"/>
                <w:sz w:val="24"/>
              </w:rPr>
              <w:t>采购标的所属行业</w:t>
            </w:r>
          </w:p>
        </w:tc>
      </w:tr>
      <w:tr>
        <w:tc>
          <w:tcPr>
            <w:tcW w:type="dxa" w:w="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1</w:t>
            </w:r>
          </w:p>
        </w:tc>
        <w:tc>
          <w:tcPr>
            <w:tcW w:type="dxa" w:w="2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采购服务供应商负责公务船维修服务，维修内容包括船舶大修、总成修理、中修、小修、</w:t>
            </w:r>
            <w:r>
              <w:rPr>
                <w:sz w:val="21"/>
              </w:rPr>
              <w:t>改装、保养、翻新、检查、船舶检验、保险维修、紧急维修等专项维修工作，服务期24个月</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一项</w:t>
            </w:r>
          </w:p>
        </w:tc>
        <w:tc>
          <w:tcPr>
            <w:tcW w:type="dxa" w:w="1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2800000.00</w:t>
            </w:r>
          </w:p>
        </w:tc>
        <w:tc>
          <w:tcPr>
            <w:tcW w:type="dxa" w:w="2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其他未列明行业</w:t>
            </w:r>
          </w:p>
        </w:tc>
      </w:tr>
    </w:tbl>
    <w:p>
      <w:pPr>
        <w:pStyle w:val="null3"/>
        <w:ind w:firstLine="480"/>
        <w:jc w:val="both"/>
      </w:pPr>
      <w:r>
        <w:rPr>
          <w:b/>
          <w:color w:val="000000"/>
          <w:sz w:val="24"/>
        </w:rPr>
        <w:t>二、项目基本情况</w:t>
      </w:r>
    </w:p>
    <w:p>
      <w:pPr>
        <w:pStyle w:val="null3"/>
        <w:ind w:firstLine="480"/>
        <w:jc w:val="both"/>
      </w:pPr>
      <w:r>
        <w:rPr>
          <w:color w:val="000000"/>
          <w:sz w:val="24"/>
        </w:rPr>
        <w:t>（一）</w:t>
      </w:r>
      <w:r>
        <w:rPr>
          <w:color w:val="000000"/>
          <w:sz w:val="24"/>
        </w:rPr>
        <w:t>项目名称</w:t>
      </w:r>
      <w:r>
        <w:rPr>
          <w:color w:val="000000"/>
          <w:sz w:val="24"/>
        </w:rPr>
        <w:t>：广州市水上市容环境卫生管理处</w:t>
      </w:r>
      <w:r>
        <w:rPr>
          <w:color w:val="000000"/>
          <w:sz w:val="24"/>
        </w:rPr>
        <w:t>船舶维修服务</w:t>
      </w:r>
      <w:r>
        <w:rPr>
          <w:color w:val="000000"/>
          <w:sz w:val="24"/>
        </w:rPr>
        <w:t>项目（二次）</w:t>
      </w:r>
    </w:p>
    <w:p>
      <w:pPr>
        <w:pStyle w:val="null3"/>
        <w:jc w:val="both"/>
      </w:pPr>
      <w:r>
        <w:rPr>
          <w:color w:val="000000"/>
          <w:sz w:val="24"/>
        </w:rPr>
        <w:t>（二）项目类别：服务类</w:t>
      </w:r>
    </w:p>
    <w:p>
      <w:pPr>
        <w:pStyle w:val="null3"/>
        <w:jc w:val="both"/>
      </w:pPr>
      <w:r>
        <w:rPr>
          <w:color w:val="000000"/>
          <w:sz w:val="24"/>
        </w:rPr>
        <w:t>（三）</w:t>
      </w:r>
      <w:r>
        <w:rPr>
          <w:color w:val="000000"/>
          <w:sz w:val="24"/>
        </w:rPr>
        <w:t>品目名称：</w:t>
      </w:r>
      <w:r>
        <w:rPr>
          <w:color w:val="000000"/>
          <w:sz w:val="24"/>
        </w:rPr>
        <w:t>其他维修和保养服务</w:t>
      </w:r>
    </w:p>
    <w:p>
      <w:pPr>
        <w:pStyle w:val="null3"/>
        <w:jc w:val="both"/>
      </w:pPr>
      <w:r>
        <w:rPr>
          <w:color w:val="000000"/>
          <w:sz w:val="24"/>
        </w:rPr>
        <w:t>（四）数量：采购１家服务供应商</w:t>
      </w:r>
    </w:p>
    <w:p>
      <w:pPr>
        <w:pStyle w:val="null3"/>
        <w:jc w:val="both"/>
      </w:pPr>
      <w:r>
        <w:rPr>
          <w:color w:val="000000"/>
          <w:sz w:val="24"/>
        </w:rPr>
        <w:t>（五）采购预算金额：</w:t>
      </w:r>
      <w:r>
        <w:rPr>
          <w:color w:val="000000"/>
          <w:sz w:val="24"/>
        </w:rPr>
        <w:t>人民币</w:t>
      </w:r>
      <w:r>
        <w:rPr>
          <w:color w:val="000000"/>
          <w:sz w:val="24"/>
        </w:rPr>
        <w:t>280</w:t>
      </w:r>
      <w:r>
        <w:rPr>
          <w:color w:val="000000"/>
          <w:sz w:val="24"/>
        </w:rPr>
        <w:t>0000.00</w:t>
      </w:r>
      <w:r>
        <w:rPr>
          <w:color w:val="000000"/>
          <w:sz w:val="24"/>
        </w:rPr>
        <w:t>元（</w:t>
      </w:r>
      <w:r>
        <w:rPr>
          <w:color w:val="000000"/>
          <w:sz w:val="24"/>
        </w:rPr>
        <w:t>2024</w:t>
      </w:r>
      <w:r>
        <w:rPr>
          <w:color w:val="000000"/>
          <w:sz w:val="24"/>
        </w:rPr>
        <w:t>年</w:t>
      </w:r>
      <w:r>
        <w:rPr>
          <w:color w:val="000000"/>
          <w:sz w:val="24"/>
        </w:rPr>
        <w:t>140</w:t>
      </w:r>
      <w:r>
        <w:rPr>
          <w:color w:val="000000"/>
          <w:sz w:val="24"/>
        </w:rPr>
        <w:t>0000.00</w:t>
      </w:r>
      <w:r>
        <w:rPr>
          <w:color w:val="000000"/>
          <w:sz w:val="24"/>
        </w:rPr>
        <w:t>元</w:t>
      </w:r>
      <w:r>
        <w:rPr>
          <w:color w:val="000000"/>
          <w:sz w:val="24"/>
        </w:rPr>
        <w:t>，</w:t>
      </w:r>
      <w:r>
        <w:rPr>
          <w:color w:val="000000"/>
          <w:sz w:val="24"/>
        </w:rPr>
        <w:t>2025</w:t>
      </w:r>
      <w:r>
        <w:rPr>
          <w:color w:val="000000"/>
          <w:sz w:val="24"/>
        </w:rPr>
        <w:t>年</w:t>
      </w:r>
      <w:r>
        <w:rPr>
          <w:color w:val="000000"/>
          <w:sz w:val="24"/>
        </w:rPr>
        <w:t>120</w:t>
      </w:r>
      <w:r>
        <w:rPr>
          <w:color w:val="000000"/>
          <w:sz w:val="24"/>
        </w:rPr>
        <w:t>0000.00</w:t>
      </w:r>
      <w:r>
        <w:rPr>
          <w:color w:val="000000"/>
          <w:sz w:val="24"/>
        </w:rPr>
        <w:t>元</w:t>
      </w:r>
      <w:r>
        <w:rPr>
          <w:color w:val="000000"/>
          <w:sz w:val="24"/>
        </w:rPr>
        <w:t>，</w:t>
      </w:r>
      <w:r>
        <w:rPr>
          <w:color w:val="000000"/>
          <w:sz w:val="24"/>
        </w:rPr>
        <w:t>2026</w:t>
      </w:r>
      <w:r>
        <w:rPr>
          <w:color w:val="000000"/>
          <w:sz w:val="24"/>
        </w:rPr>
        <w:t>年</w:t>
      </w:r>
      <w:r>
        <w:rPr>
          <w:color w:val="000000"/>
          <w:sz w:val="24"/>
        </w:rPr>
        <w:t>200000.00</w:t>
      </w:r>
      <w:r>
        <w:rPr>
          <w:color w:val="000000"/>
          <w:sz w:val="24"/>
        </w:rPr>
        <w:t>元</w:t>
      </w:r>
      <w:r>
        <w:rPr>
          <w:color w:val="000000"/>
          <w:sz w:val="24"/>
        </w:rPr>
        <w:t>。预算实际数</w:t>
      </w:r>
      <w:r>
        <w:rPr>
          <w:color w:val="000000"/>
          <w:sz w:val="24"/>
        </w:rPr>
        <w:t>以广州市财政局批复的财政预算为准，维修费用以实际的工作量计算为准</w:t>
      </w:r>
      <w:r>
        <w:rPr>
          <w:color w:val="000000"/>
          <w:sz w:val="24"/>
        </w:rPr>
        <w:t>）。</w:t>
      </w:r>
    </w:p>
    <w:p>
      <w:pPr>
        <w:pStyle w:val="null3"/>
        <w:jc w:val="both"/>
      </w:pPr>
      <w:r>
        <w:rPr>
          <w:color w:val="000000"/>
          <w:sz w:val="24"/>
        </w:rPr>
        <w:t>（六）服务时间：</w:t>
      </w:r>
      <w:r>
        <w:rPr>
          <w:color w:val="000000"/>
          <w:sz w:val="21"/>
        </w:rPr>
        <w:t>计划2024年4月开始（起始时间以合同实际签订时间为准）</w:t>
      </w:r>
    </w:p>
    <w:p>
      <w:pPr>
        <w:pStyle w:val="null3"/>
        <w:jc w:val="both"/>
      </w:pPr>
      <w:r>
        <w:rPr>
          <w:color w:val="000000"/>
          <w:sz w:val="24"/>
        </w:rPr>
        <w:t>（七）船舶基本情况</w:t>
      </w:r>
    </w:p>
    <w:tbl>
      <w:tblPr>
        <w:tblW w:w="0" w:type="auto"/>
        <w:tblBorders>
          <w:top w:val="none" w:color="000000" w:sz="4"/>
          <w:left w:val="none" w:color="000000" w:sz="4"/>
          <w:bottom w:val="none" w:color="000000" w:sz="4"/>
          <w:right w:val="none" w:color="000000" w:sz="4"/>
          <w:insideH w:val="none"/>
          <w:insideV w:val="none"/>
        </w:tblBorders>
      </w:tblPr>
      <w:tblGrid>
        <w:gridCol w:w="842"/>
        <w:gridCol w:w="749"/>
        <w:gridCol w:w="963"/>
        <w:gridCol w:w="842"/>
        <w:gridCol w:w="735"/>
        <w:gridCol w:w="949"/>
        <w:gridCol w:w="842"/>
        <w:gridCol w:w="1190"/>
      </w:tblGrid>
      <w:tr>
        <w:tc>
          <w:tcPr>
            <w:tcW w:type="dxa" w:w="8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船名</w:t>
            </w:r>
          </w:p>
        </w:tc>
        <w:tc>
          <w:tcPr>
            <w:tcW w:type="dxa" w:w="7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总吨位</w:t>
            </w:r>
          </w:p>
        </w:tc>
        <w:tc>
          <w:tcPr>
            <w:tcW w:type="dxa" w:w="9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功率</w:t>
            </w:r>
          </w:p>
          <w:p>
            <w:pPr>
              <w:pStyle w:val="null3"/>
              <w:ind w:firstLine="380"/>
              <w:jc w:val="center"/>
            </w:pPr>
            <w:r>
              <w:rPr>
                <w:sz w:val="24"/>
              </w:rPr>
              <w:t>（千瓦）</w:t>
            </w:r>
          </w:p>
        </w:tc>
        <w:tc>
          <w:tcPr>
            <w:tcW w:type="dxa" w:w="8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船长</w:t>
            </w:r>
            <w:r>
              <w:rPr>
                <w:sz w:val="24"/>
              </w:rPr>
              <w:t>（米）</w:t>
            </w:r>
          </w:p>
        </w:tc>
        <w:tc>
          <w:tcPr>
            <w:tcW w:type="dxa" w:w="7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船宽（米）</w:t>
            </w:r>
          </w:p>
        </w:tc>
        <w:tc>
          <w:tcPr>
            <w:tcW w:type="dxa" w:w="9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满载吃水（米）</w:t>
            </w:r>
          </w:p>
        </w:tc>
        <w:tc>
          <w:tcPr>
            <w:tcW w:type="dxa" w:w="8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船体</w:t>
            </w:r>
          </w:p>
          <w:p>
            <w:pPr>
              <w:pStyle w:val="null3"/>
              <w:ind w:firstLine="380"/>
              <w:jc w:val="center"/>
            </w:pPr>
            <w:r>
              <w:rPr>
                <w:sz w:val="24"/>
              </w:rPr>
              <w:t>材质</w:t>
            </w:r>
          </w:p>
        </w:tc>
        <w:tc>
          <w:tcPr>
            <w:tcW w:type="dxa" w:w="1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停靠地点</w:t>
            </w:r>
          </w:p>
        </w:tc>
      </w:tr>
      <w:tr>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岭南号</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82</w:t>
            </w:r>
          </w:p>
        </w:tc>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632</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26.5</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5</w:t>
            </w:r>
            <w:r>
              <w:rPr>
                <w:sz w:val="24"/>
              </w:rPr>
              <w:t>.43</w:t>
            </w:r>
          </w:p>
        </w:tc>
        <w:tc>
          <w:tcPr>
            <w:tcW w:type="dxa" w:w="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0.75</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增强纤维塑料</w:t>
            </w:r>
          </w:p>
        </w:tc>
        <w:tc>
          <w:tcPr>
            <w:tcW w:type="dxa" w:w="11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水上城管码头（沿江东路海印桥公交总站东侧</w:t>
            </w:r>
            <w:r>
              <w:rPr>
                <w:sz w:val="24"/>
              </w:rPr>
              <w:t>50米</w:t>
            </w:r>
            <w:r>
              <w:rPr>
                <w:sz w:val="24"/>
              </w:rPr>
              <w:t>）</w:t>
            </w:r>
          </w:p>
        </w:tc>
      </w:tr>
      <w:tr>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五羊</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104</w:t>
            </w:r>
          </w:p>
        </w:tc>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1104</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26.89</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4.5</w:t>
            </w:r>
          </w:p>
        </w:tc>
        <w:tc>
          <w:tcPr>
            <w:tcW w:type="dxa" w:w="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1.15</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纤维增强塑料</w:t>
            </w:r>
          </w:p>
        </w:tc>
        <w:tc>
          <w:tcPr>
            <w:tcW w:type="dxa" w:w="1190"/>
            <w:vMerge/>
            <w:tcBorders>
              <w:top w:val="none" w:color="000000" w:sz="4"/>
              <w:left w:val="single" w:color="000000" w:sz="4"/>
              <w:bottom w:val="single" w:color="000000" w:sz="4"/>
              <w:right w:val="single" w:color="000000" w:sz="4"/>
            </w:tcBorders>
          </w:tcPr>
          <w:p/>
        </w:tc>
      </w:tr>
      <w:tr>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水上城管</w:t>
            </w:r>
            <w:r>
              <w:rPr>
                <w:sz w:val="24"/>
              </w:rPr>
              <w:t>10</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9</w:t>
            </w:r>
          </w:p>
        </w:tc>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257</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8.53</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3</w:t>
            </w:r>
          </w:p>
        </w:tc>
        <w:tc>
          <w:tcPr>
            <w:tcW w:type="dxa" w:w="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0.58</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纤维增强塑料</w:t>
            </w:r>
          </w:p>
        </w:tc>
        <w:tc>
          <w:tcPr>
            <w:tcW w:type="dxa" w:w="1190"/>
            <w:vMerge/>
            <w:tcBorders>
              <w:top w:val="none" w:color="000000" w:sz="4"/>
              <w:left w:val="single" w:color="000000" w:sz="4"/>
              <w:bottom w:val="single" w:color="000000" w:sz="4"/>
              <w:right w:val="single" w:color="000000" w:sz="4"/>
            </w:tcBorders>
          </w:tcPr>
          <w:p/>
        </w:tc>
      </w:tr>
      <w:tr>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水上城管</w:t>
            </w:r>
            <w:r>
              <w:rPr>
                <w:sz w:val="24"/>
              </w:rPr>
              <w:t>11</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9</w:t>
            </w:r>
          </w:p>
        </w:tc>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257</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8</w:t>
            </w:r>
            <w:r>
              <w:rPr>
                <w:sz w:val="24"/>
              </w:rPr>
              <w:t>.53</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3</w:t>
            </w:r>
          </w:p>
        </w:tc>
        <w:tc>
          <w:tcPr>
            <w:tcW w:type="dxa" w:w="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0.58</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纤维增强塑料</w:t>
            </w:r>
          </w:p>
        </w:tc>
        <w:tc>
          <w:tcPr>
            <w:tcW w:type="dxa" w:w="1190"/>
            <w:vMerge/>
            <w:tcBorders>
              <w:top w:val="none" w:color="000000" w:sz="4"/>
              <w:left w:val="single" w:color="000000" w:sz="4"/>
              <w:bottom w:val="single" w:color="000000" w:sz="4"/>
              <w:right w:val="single" w:color="000000" w:sz="4"/>
            </w:tcBorders>
          </w:tcPr>
          <w:p/>
        </w:tc>
      </w:tr>
    </w:tbl>
    <w:p>
      <w:pPr>
        <w:pStyle w:val="null3"/>
      </w:pPr>
    </w:p>
    <w:p>
      <w:pPr>
        <w:pStyle w:val="null3"/>
      </w:pPr>
      <w:r>
        <w:rPr/>
        <w:t>采购包1（广州市水上市容环境卫生管理处船舶维修服务项目（二次））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p>
          <w:p>
            <w:pPr>
              <w:pStyle w:val="null3"/>
            </w:pPr>
            <w:r>
              <w:rPr/>
              <w:t>计划2024年4月开始（起始时间以合同签订的时间为准）</w:t>
            </w:r>
          </w:p>
        </w:tc>
      </w:tr>
      <w:tr>
        <w:tc>
          <w:tcPr>
            <w:tcW w:type="dxa" w:w="4153"/>
          </w:tcPr>
          <w:p>
            <w:pPr>
              <w:pStyle w:val="null3"/>
            </w:pPr>
            <w:r>
              <w:rPr/>
              <w:t>标的提供的地点</w:t>
            </w:r>
          </w:p>
        </w:tc>
        <w:tc>
          <w:tcPr>
            <w:tcW w:type="dxa" w:w="4153"/>
          </w:tcPr>
          <w:p>
            <w:pPr>
              <w:pStyle w:val="null3"/>
            </w:pPr>
          </w:p>
          <w:p>
            <w:pPr>
              <w:pStyle w:val="null3"/>
            </w:pPr>
            <w:r>
              <w:rPr/>
              <w:t>广州市内采购人指定地点。</w:t>
            </w:r>
          </w:p>
        </w:tc>
      </w:tr>
      <w:tr>
        <w:tc>
          <w:tcPr>
            <w:tcW w:type="dxa" w:w="4153"/>
          </w:tcPr>
          <w:p>
            <w:pPr>
              <w:pStyle w:val="null3"/>
            </w:pPr>
            <w:r>
              <w:rPr/>
              <w:t>付款方式</w:t>
            </w:r>
          </w:p>
        </w:tc>
        <w:tc>
          <w:tcPr>
            <w:tcW w:type="dxa" w:w="4153"/>
          </w:tcPr>
          <w:p>
            <w:pPr>
              <w:pStyle w:val="null3"/>
            </w:pPr>
          </w:p>
          <w:p>
            <w:pPr>
              <w:pStyle w:val="null3"/>
            </w:pPr>
          </w:p>
          <w:p>
            <w:pPr>
              <w:pStyle w:val="null3"/>
            </w:pPr>
            <w:r>
              <w:rPr/>
              <w:t>1期：支付比例100%,服务供应商应在完成每次的维修服务后将维修结算单等资料提交采购人核对，采购人在收到发票后5个工作日内完成办理支付手续。如单次维修预算超过5万元的，可以向服务供应商支付当次维修预算价30%的金额作为首期款。</w:t>
            </w:r>
          </w:p>
        </w:tc>
      </w:tr>
      <w:tr>
        <w:tc>
          <w:tcPr>
            <w:tcW w:type="dxa" w:w="4153"/>
          </w:tcPr>
          <w:p>
            <w:pPr>
              <w:pStyle w:val="null3"/>
            </w:pPr>
            <w:r>
              <w:rPr/>
              <w:t>验收要求</w:t>
            </w:r>
          </w:p>
        </w:tc>
        <w:tc>
          <w:tcPr>
            <w:tcW w:type="dxa" w:w="4153"/>
          </w:tcPr>
          <w:p>
            <w:pPr>
              <w:pStyle w:val="null3"/>
            </w:pPr>
          </w:p>
          <w:p>
            <w:pPr>
              <w:pStyle w:val="null3"/>
            </w:pPr>
          </w:p>
          <w:p>
            <w:pPr>
              <w:pStyle w:val="null3"/>
            </w:pPr>
          </w:p>
          <w:p>
            <w:pPr>
              <w:pStyle w:val="null3"/>
            </w:pPr>
            <w:r>
              <w:rPr/>
              <w:t>1期：（一）服务供应商必须严格遵守国家有关部门关于船舶维修行业的管理规范；船舶维修的质量应符合船级社船舶检验有关规范技术标准。 （二）服务供应商应在项目进程中采取一切必要措施保障其所提供的服务符合服务质量标准。如果由于不可抗力等特殊原因不能保障服务事项的质量，服务供应商应书面通知采购人。 （三）服务供应商所采用的零部件、配件等材料必须符合国家或行业标准以及船舶维修相关标准。必须有合法的进货渠道，不得使用假冒伪劣产品或以次充好。经采购人送修同意，用替代件或旧件的，中标人必须在材料清单中加以注明，否则不得使用。 （四）维修的船舶达不到规定的质量标准和技术要求的，返修不得再计价收费。 （五）维修中更换过的运动部件保修期为3个月,固定的部件保修期6个月，保修期时间从完工验收之日起算。 （六）质量保修期及船舶质量保障按照国家有关部门颁发的最新标准执行。在质量保修期内，因维修质量造成的责任和经济损失，由服务供应商负责赔偿。 （七）船舶返修率要控制在5%以内，并建立船舶维修档案，认真记录船舶维修情况。 （八）维修更换的零配件原则上采用原厂同产地同型号产品，如因原零配件停产、有其他更优质的替代产品或其他合理原因的，经采购人同意后方可使用其他品牌的同类型产品替代。 （九）采购人有权在服务供应商提供服务的过程中，在不影响服务供应商正常运营的前提下，对服务供应商的服务工作及服务质量及相关质量保障措施予以检查。具体检查督促措施包括但不限于：现场检查、要求服务供应商汇报质量跟踪和检查结构、聘请第三方专业机构对服务结果予以评估等。 （十）服务供应商对其提供的服务质量应按照国家规定承担相应的服务缺陷修复、服务质量赔偿责任。 （十一）船舶修理完毕后由服务供应商向采购人提出验收申请，经服务供应商和采购人共同试验确认合格后，由服务供应商出具《完工维修报告》，并由采购人监修人员对《完工项目单》进行签名确认，作为服务供应商向采购人完工交船的依据。</w:t>
            </w:r>
          </w:p>
        </w:tc>
      </w:tr>
      <w:tr>
        <w:tc>
          <w:tcPr>
            <w:tcW w:type="dxa" w:w="4153"/>
          </w:tcPr>
          <w:p>
            <w:pPr>
              <w:pStyle w:val="null3"/>
            </w:pPr>
            <w:r>
              <w:rPr/>
              <w:t>履约保证金</w:t>
            </w:r>
          </w:p>
        </w:tc>
        <w:tc>
          <w:tcPr>
            <w:tcW w:type="dxa" w:w="4153"/>
          </w:tcPr>
          <w:p>
            <w:pPr>
              <w:pStyle w:val="null3"/>
            </w:pPr>
          </w:p>
          <w:p>
            <w:pPr>
              <w:pStyle w:val="null3"/>
            </w:pPr>
          </w:p>
          <w:p>
            <w:pPr>
              <w:pStyle w:val="null3"/>
            </w:pPr>
            <w:r>
              <w:rPr/>
              <w:t>不收取</w:t>
            </w:r>
          </w:p>
        </w:tc>
      </w:tr>
      <w:tr>
        <w:tc>
          <w:tcPr>
            <w:tcW w:type="dxa" w:w="4153"/>
          </w:tcPr>
          <w:p>
            <w:pPr>
              <w:pStyle w:val="null3"/>
            </w:pPr>
            <w:r>
              <w:rPr/>
              <w:t>其他</w:t>
            </w:r>
          </w:p>
        </w:tc>
        <w:tc>
          <w:tcPr>
            <w:tcW w:type="dxa" w:w="4153"/>
          </w:tc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其他维修和保养服务</w:t>
            </w:r>
          </w:p>
        </w:tc>
        <w:tc>
          <w:tcPr>
            <w:tcW w:type="dxa" w:w="831"/>
          </w:tcPr>
          <w:p>
            <w:pPr>
              <w:pStyle w:val="null3"/>
              <w:jc w:val="left"/>
            </w:pPr>
            <w:r>
              <w:rPr/>
              <w:t>采购服务供应商负责公务船维修服务，维修内容包括船舶大修、总成修理、中修、小修、改装、保养、翻新、检查、船舶检验、保险维修、紧急维修等专项维修工作，服务期24个月</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2,800,000.00</w:t>
            </w:r>
          </w:p>
        </w:tc>
        <w:tc>
          <w:tcPr>
            <w:tcW w:type="dxa" w:w="831"/>
          </w:tcPr>
          <w:p>
            <w:pPr>
              <w:pStyle w:val="null3"/>
              <w:jc w:val="right"/>
            </w:pPr>
            <w:r>
              <w:rPr/>
              <w:t>2,800,000.00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p>
    <w:p>
      <w:pPr>
        <w:pStyle w:val="null3"/>
      </w:pPr>
      <w:r>
        <w:rPr>
          <w:b/>
        </w:rPr>
        <w:t>附表</w:t>
      </w:r>
      <w:r>
        <w:rPr>
          <w:b/>
        </w:rPr>
        <w:t>一</w:t>
      </w:r>
      <w:r>
        <w:rPr>
          <w:b/>
        </w:rPr>
        <w:t>：</w:t>
      </w:r>
      <w:r>
        <w:rPr>
          <w:b/>
        </w:rPr>
        <w:t>采购服务供应商负责公务船维修服务，维修内容包括船舶大修、总成修理、中修、小修、改装、保养、翻新、检查、船舶检验、保险维修、紧急维修等专项维修工作，服务期24个月</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0"/>
              <w:jc w:val="both"/>
            </w:pPr>
            <w:r>
              <w:rPr>
                <w:b/>
                <w:sz w:val="24"/>
              </w:rPr>
              <w:t>一、</w:t>
            </w:r>
            <w:r>
              <w:rPr>
                <w:b/>
                <w:sz w:val="24"/>
              </w:rPr>
              <w:t>船舶基本情况</w:t>
            </w:r>
          </w:p>
          <w:tbl>
            <w:tblPr>
              <w:tblInd w:type="dxa" w:w="105"/>
              <w:tblBorders>
                <w:top w:val="none" w:color="000000" w:sz="4"/>
                <w:left w:val="none" w:color="000000" w:sz="4"/>
                <w:bottom w:val="none" w:color="000000" w:sz="4"/>
                <w:right w:val="none" w:color="000000" w:sz="4"/>
                <w:insideH w:val="none"/>
                <w:insideV w:val="none"/>
              </w:tblBorders>
            </w:tblPr>
            <w:tblGrid>
              <w:gridCol w:w="589"/>
              <w:gridCol w:w="555"/>
              <w:gridCol w:w="809"/>
              <w:gridCol w:w="647"/>
              <w:gridCol w:w="624"/>
              <w:gridCol w:w="636"/>
              <w:gridCol w:w="763"/>
              <w:gridCol w:w="936"/>
            </w:tblGrid>
            <w:tr>
              <w:tc>
                <w:tcPr>
                  <w:tcW w:type="dxa" w:w="5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船名</w:t>
                  </w:r>
                </w:p>
              </w:tc>
              <w:tc>
                <w:tcPr>
                  <w:tcW w:type="dxa" w:w="5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总吨位</w:t>
                  </w:r>
                </w:p>
              </w:tc>
              <w:tc>
                <w:tcPr>
                  <w:tcW w:type="dxa" w:w="8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功率</w:t>
                  </w:r>
                  <w:r>
                    <w:rPr>
                      <w:sz w:val="24"/>
                    </w:rPr>
                    <w:t>（千瓦）</w:t>
                  </w:r>
                </w:p>
              </w:tc>
              <w:tc>
                <w:tcPr>
                  <w:tcW w:type="dxa" w:w="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船长</w:t>
                  </w:r>
                  <w:r>
                    <w:rPr>
                      <w:sz w:val="24"/>
                    </w:rPr>
                    <w:t>（米）</w:t>
                  </w:r>
                </w:p>
              </w:tc>
              <w:tc>
                <w:tcPr>
                  <w:tcW w:type="dxa" w:w="6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船宽（米）</w:t>
                  </w:r>
                </w:p>
              </w:tc>
              <w:tc>
                <w:tcPr>
                  <w:tcW w:type="dxa" w:w="6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满载吃水（米）</w:t>
                  </w:r>
                </w:p>
              </w:tc>
              <w:tc>
                <w:tcPr>
                  <w:tcW w:type="dxa" w:w="7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船体</w:t>
                  </w:r>
                  <w:r>
                    <w:rPr>
                      <w:sz w:val="24"/>
                    </w:rPr>
                    <w:t>材质</w:t>
                  </w:r>
                </w:p>
              </w:tc>
              <w:tc>
                <w:tcPr>
                  <w:tcW w:type="dxa" w:w="9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停靠地点</w:t>
                  </w:r>
                </w:p>
              </w:tc>
            </w:tr>
            <w:tr>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岭南号</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82</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632</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26.5</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5</w:t>
                  </w:r>
                  <w:r>
                    <w:rPr>
                      <w:sz w:val="24"/>
                    </w:rPr>
                    <w:t>.43</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0.75</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增强纤维塑料</w:t>
                  </w:r>
                </w:p>
              </w:tc>
              <w:tc>
                <w:tcPr>
                  <w:tcW w:type="dxa" w:w="9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水上城管码头（沿江东路海印桥公交总站东侧</w:t>
                  </w:r>
                  <w:r>
                    <w:rPr>
                      <w:sz w:val="24"/>
                    </w:rPr>
                    <w:t>50米</w:t>
                  </w:r>
                  <w:r>
                    <w:rPr>
                      <w:sz w:val="24"/>
                    </w:rPr>
                    <w:t>）</w:t>
                  </w:r>
                </w:p>
              </w:tc>
            </w:tr>
            <w:tr>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五羊</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104</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1104</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26.89</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4.5</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1.15</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纤维增强塑料</w:t>
                  </w:r>
                </w:p>
              </w:tc>
              <w:tc>
                <w:tcPr>
                  <w:tcW w:type="dxa" w:w="936"/>
                  <w:vMerge/>
                  <w:tcBorders>
                    <w:top w:val="none" w:color="000000" w:sz="4"/>
                    <w:left w:val="single" w:color="000000" w:sz="4"/>
                    <w:bottom w:val="single" w:color="000000" w:sz="4"/>
                    <w:right w:val="single" w:color="000000" w:sz="4"/>
                  </w:tcBorders>
                </w:tcPr>
                <w:p/>
              </w:tc>
            </w:tr>
            <w:tr>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水上城管</w:t>
                  </w:r>
                  <w:r>
                    <w:rPr>
                      <w:sz w:val="24"/>
                    </w:rPr>
                    <w:t>10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9</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257</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8.53</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3</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0.58</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纤维增强塑料</w:t>
                  </w:r>
                </w:p>
              </w:tc>
              <w:tc>
                <w:tcPr>
                  <w:tcW w:type="dxa" w:w="936"/>
                  <w:vMerge/>
                  <w:tcBorders>
                    <w:top w:val="none" w:color="000000" w:sz="4"/>
                    <w:left w:val="single" w:color="000000" w:sz="4"/>
                    <w:bottom w:val="single" w:color="000000" w:sz="4"/>
                    <w:right w:val="single" w:color="000000" w:sz="4"/>
                  </w:tcBorders>
                </w:tcPr>
                <w:p/>
              </w:tc>
            </w:tr>
            <w:tr>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水上城管</w:t>
                  </w:r>
                  <w:r>
                    <w:rPr>
                      <w:sz w:val="24"/>
                    </w:rPr>
                    <w:t>11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9</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257</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8</w:t>
                  </w:r>
                  <w:r>
                    <w:rPr>
                      <w:sz w:val="24"/>
                    </w:rPr>
                    <w:t>.53</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3</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0.58</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纤维增强塑料</w:t>
                  </w:r>
                </w:p>
              </w:tc>
              <w:tc>
                <w:tcPr>
                  <w:tcW w:type="dxa" w:w="936"/>
                  <w:vMerge/>
                  <w:tcBorders>
                    <w:top w:val="none" w:color="000000" w:sz="4"/>
                    <w:left w:val="single" w:color="000000" w:sz="4"/>
                    <w:bottom w:val="single" w:color="000000" w:sz="4"/>
                    <w:right w:val="single" w:color="000000" w:sz="4"/>
                  </w:tcBorders>
                </w:tcPr>
                <w:p/>
              </w:tc>
            </w:tr>
          </w:tbl>
          <w:p/>
        </w:tc>
      </w:tr>
      <w:tr>
        <w:tc>
          <w:tcPr>
            <w:tcW w:type="dxa" w:w="2076"/>
          </w:tcPr>
          <w:p/>
        </w:tc>
        <w:tc>
          <w:tcPr>
            <w:tcW w:type="dxa" w:w="415"/>
          </w:tcPr>
          <w:p>
            <w:pPr>
              <w:pStyle w:val="null3"/>
            </w:pPr>
            <w:r>
              <w:rPr/>
              <w:t>2</w:t>
            </w:r>
          </w:p>
        </w:tc>
        <w:tc>
          <w:tcPr>
            <w:tcW w:type="dxa" w:w="5814"/>
          </w:tcPr>
          <w:p>
            <w:pPr>
              <w:pStyle w:val="null3"/>
              <w:ind w:firstLine="480"/>
              <w:jc w:val="both"/>
            </w:pPr>
            <w:r>
              <w:rPr>
                <w:b/>
                <w:sz w:val="24"/>
              </w:rPr>
              <w:t>二、服务内容</w:t>
            </w:r>
          </w:p>
          <w:p>
            <w:pPr>
              <w:pStyle w:val="null3"/>
              <w:ind w:firstLine="480"/>
              <w:jc w:val="both"/>
            </w:pPr>
            <w:r>
              <w:rPr>
                <w:sz w:val="24"/>
              </w:rPr>
              <w:t>船舶维修内容包括船舶大修、总成修理、中修、小修、改装、保养、翻新、检查、船舶检验</w:t>
            </w:r>
            <w:r>
              <w:rPr>
                <w:sz w:val="24"/>
              </w:rPr>
              <w:t>(服务供应商负责向船检部门报验、协调、专项设备检测、出资料、交费领证等）、保险维修（船舶出现保险理赔情况，服务供应商负责协调保险公司并进行理赔范围内的修理）、紧急维修等专项维修工作。</w:t>
            </w:r>
          </w:p>
        </w:tc>
      </w:tr>
      <w:tr>
        <w:tc>
          <w:tcPr>
            <w:tcW w:type="dxa" w:w="2076"/>
          </w:tcPr>
          <w:p>
            <w:pPr>
              <w:pStyle w:val="null3"/>
            </w:pPr>
            <w:r>
              <w:rPr/>
              <w:t>★</w:t>
            </w:r>
          </w:p>
        </w:tc>
        <w:tc>
          <w:tcPr>
            <w:tcW w:type="dxa" w:w="415"/>
          </w:tcPr>
          <w:p>
            <w:pPr>
              <w:pStyle w:val="null3"/>
            </w:pPr>
            <w:r>
              <w:rPr/>
              <w:t>3</w:t>
            </w:r>
          </w:p>
        </w:tc>
        <w:tc>
          <w:tcPr>
            <w:tcW w:type="dxa" w:w="5814"/>
          </w:tcPr>
          <w:p>
            <w:pPr>
              <w:pStyle w:val="null3"/>
              <w:ind w:firstLine="480"/>
              <w:jc w:val="both"/>
            </w:pPr>
            <w:r>
              <w:rPr>
                <w:b/>
                <w:sz w:val="24"/>
              </w:rPr>
              <w:t xml:space="preserve">   三、服务要求</w:t>
            </w:r>
          </w:p>
          <w:p>
            <w:pPr>
              <w:pStyle w:val="null3"/>
              <w:ind w:firstLine="480"/>
              <w:jc w:val="both"/>
            </w:pPr>
            <w:r>
              <w:rPr>
                <w:sz w:val="24"/>
              </w:rPr>
              <w:t xml:space="preserve">   </w:t>
            </w:r>
            <w:r>
              <w:rPr>
                <w:sz w:val="24"/>
              </w:rPr>
              <w:t>（一）服务供应商必须为采购人</w:t>
            </w:r>
            <w:r>
              <w:rPr>
                <w:sz w:val="24"/>
              </w:rPr>
              <w:t>提供满足本项目</w:t>
            </w:r>
            <w:r>
              <w:rPr>
                <w:sz w:val="24"/>
              </w:rPr>
              <w:t>船舶</w:t>
            </w:r>
            <w:r>
              <w:rPr>
                <w:sz w:val="24"/>
              </w:rPr>
              <w:t>（详见船舶基本情况）的</w:t>
            </w:r>
            <w:r>
              <w:rPr>
                <w:sz w:val="24"/>
              </w:rPr>
              <w:t>排位、船坞、码头等维修场地。服务供应商可提供上门维修服务，解决简单故障。</w:t>
            </w:r>
          </w:p>
        </w:tc>
      </w:tr>
      <w:tr>
        <w:tc>
          <w:tcPr>
            <w:tcW w:type="dxa" w:w="2076"/>
          </w:tcPr>
          <w:p/>
        </w:tc>
        <w:tc>
          <w:tcPr>
            <w:tcW w:type="dxa" w:w="415"/>
          </w:tcPr>
          <w:p>
            <w:pPr>
              <w:pStyle w:val="null3"/>
            </w:pPr>
            <w:r>
              <w:rPr/>
              <w:t>4</w:t>
            </w:r>
          </w:p>
        </w:tc>
        <w:tc>
          <w:tcPr>
            <w:tcW w:type="dxa" w:w="5814"/>
          </w:tcPr>
          <w:p>
            <w:pPr>
              <w:pStyle w:val="null3"/>
              <w:ind w:firstLine="482"/>
              <w:jc w:val="both"/>
            </w:pPr>
          </w:p>
          <w:p>
            <w:pPr>
              <w:pStyle w:val="null3"/>
              <w:ind w:firstLine="480"/>
              <w:jc w:val="left"/>
            </w:pPr>
            <w:r>
              <w:rPr>
                <w:sz w:val="24"/>
              </w:rPr>
              <w:t>（二）</w:t>
            </w:r>
            <w:r>
              <w:rPr>
                <w:sz w:val="24"/>
              </w:rPr>
              <w:t>1.服务供应商具有同类项目维修服务工作经验；</w:t>
            </w:r>
          </w:p>
          <w:p>
            <w:pPr>
              <w:pStyle w:val="null3"/>
              <w:ind w:firstLine="480"/>
              <w:jc w:val="left"/>
            </w:pPr>
            <w:r>
              <w:rPr>
                <w:sz w:val="24"/>
              </w:rPr>
              <w:t>2.服务</w:t>
            </w:r>
            <w:r>
              <w:rPr>
                <w:sz w:val="24"/>
              </w:rPr>
              <w:t>供应商指定的项目负责人</w:t>
            </w:r>
            <w:r>
              <w:rPr>
                <w:sz w:val="24"/>
              </w:rPr>
              <w:t>应具备大专或以上学历</w:t>
            </w:r>
            <w:r>
              <w:rPr>
                <w:sz w:val="24"/>
              </w:rPr>
              <w:t>，</w:t>
            </w:r>
            <w:r>
              <w:rPr>
                <w:sz w:val="24"/>
              </w:rPr>
              <w:t>具有相关从业经验，</w:t>
            </w:r>
            <w:r>
              <w:rPr>
                <w:sz w:val="24"/>
              </w:rPr>
              <w:t>应与采购人保持联系及时协商、解决维修过程中出现的问题</w:t>
            </w:r>
            <w:r>
              <w:rPr>
                <w:sz w:val="24"/>
              </w:rPr>
              <w:t>；</w:t>
            </w:r>
          </w:p>
          <w:p>
            <w:pPr>
              <w:pStyle w:val="null3"/>
              <w:ind w:firstLine="480"/>
              <w:jc w:val="left"/>
            </w:pPr>
            <w:r>
              <w:rPr>
                <w:sz w:val="24"/>
              </w:rPr>
              <w:t>3.服务</w:t>
            </w:r>
            <w:r>
              <w:rPr>
                <w:sz w:val="24"/>
              </w:rPr>
              <w:t>供应商应具备一定的技术人员力量</w:t>
            </w:r>
            <w:r>
              <w:rPr>
                <w:sz w:val="24"/>
              </w:rPr>
              <w:t>（不含项目负责人）</w:t>
            </w:r>
            <w:r>
              <w:rPr>
                <w:sz w:val="24"/>
              </w:rPr>
              <w:t>，</w:t>
            </w:r>
            <w:r>
              <w:rPr>
                <w:sz w:val="24"/>
              </w:rPr>
              <w:t>如具有</w:t>
            </w:r>
            <w:r>
              <w:rPr>
                <w:sz w:val="24"/>
              </w:rPr>
              <w:t>船舶相关类</w:t>
            </w:r>
            <w:r>
              <w:rPr>
                <w:sz w:val="24"/>
              </w:rPr>
              <w:t>中级或以上工程师职称人员</w:t>
            </w:r>
            <w:r>
              <w:rPr>
                <w:sz w:val="24"/>
              </w:rPr>
              <w:t>；具备</w:t>
            </w:r>
            <w:r>
              <w:rPr>
                <w:sz w:val="24"/>
              </w:rPr>
              <w:t>与项目有关的专业技术人员</w:t>
            </w:r>
            <w:r>
              <w:rPr>
                <w:sz w:val="24"/>
              </w:rPr>
              <w:t>，如</w:t>
            </w:r>
            <w:r>
              <w:rPr>
                <w:sz w:val="24"/>
              </w:rPr>
              <w:t>焊工（中国船级社颁发的焊工资格证书）、本项目相关的职业资格证书（技能等级证书）</w:t>
            </w:r>
            <w:r>
              <w:rPr>
                <w:sz w:val="24"/>
              </w:rPr>
              <w:t>人员</w:t>
            </w:r>
            <w:r>
              <w:rPr>
                <w:sz w:val="24"/>
              </w:rPr>
              <w:t>、船舶发动机（主机）维修维护类培训证书人员</w:t>
            </w:r>
            <w:r>
              <w:rPr>
                <w:sz w:val="24"/>
              </w:rPr>
              <w:t>。上述人员</w:t>
            </w:r>
            <w:r>
              <w:rPr>
                <w:sz w:val="24"/>
              </w:rPr>
              <w:t>能为采购人提供船舶故障诊断、维修、质量监控等工作</w:t>
            </w:r>
            <w:r>
              <w:rPr>
                <w:sz w:val="24"/>
              </w:rPr>
              <w:t>；</w:t>
            </w:r>
          </w:p>
          <w:p>
            <w:pPr>
              <w:pStyle w:val="null3"/>
              <w:ind w:firstLine="480"/>
              <w:jc w:val="left"/>
            </w:pPr>
            <w:r>
              <w:rPr>
                <w:sz w:val="24"/>
              </w:rPr>
              <w:t>4</w:t>
            </w:r>
            <w:r>
              <w:rPr>
                <w:sz w:val="24"/>
              </w:rPr>
              <w:t>.服务供应商应具有健全的安全生产制度和风险应对措施（如购买了在有效期内的安全生产责任险或是其他有效措施），能切实</w:t>
            </w:r>
            <w:r>
              <w:rPr>
                <w:sz w:val="24"/>
              </w:rPr>
              <w:t>增强事故风险防控</w:t>
            </w:r>
            <w:r>
              <w:rPr>
                <w:sz w:val="24"/>
              </w:rPr>
              <w:t>和处理应对，对采购人维修的船舶和监修人员有切实保障。</w:t>
            </w:r>
          </w:p>
          <w:p>
            <w:pPr>
              <w:pStyle w:val="null3"/>
              <w:ind w:firstLine="480"/>
              <w:jc w:val="both"/>
            </w:pPr>
            <w:r>
              <w:rPr>
                <w:sz w:val="24"/>
              </w:rPr>
              <w:t>（三）修理期间，</w:t>
            </w:r>
            <w:r>
              <w:rPr>
                <w:sz w:val="24"/>
              </w:rPr>
              <w:t>服务</w:t>
            </w:r>
            <w:r>
              <w:rPr>
                <w:sz w:val="24"/>
              </w:rPr>
              <w:t>供应商应做好船舶安全管理，做好防火、防盗等工作。维修人员必须持证上岗。</w:t>
            </w:r>
          </w:p>
          <w:p>
            <w:pPr>
              <w:pStyle w:val="null3"/>
              <w:ind w:firstLine="480"/>
              <w:jc w:val="both"/>
            </w:pPr>
            <w:r>
              <w:rPr>
                <w:sz w:val="24"/>
              </w:rPr>
              <w:t>（四）采购人船舶出现故障需要现场处理的，服务供应商</w:t>
            </w:r>
            <w:r>
              <w:rPr>
                <w:sz w:val="24"/>
              </w:rPr>
              <w:t>必须派员</w:t>
            </w:r>
            <w:r>
              <w:rPr>
                <w:sz w:val="24"/>
              </w:rPr>
              <w:t>到现场进行处理。</w:t>
            </w:r>
          </w:p>
          <w:p>
            <w:pPr>
              <w:pStyle w:val="null3"/>
              <w:ind w:firstLine="480"/>
              <w:jc w:val="both"/>
            </w:pPr>
            <w:r>
              <w:rPr>
                <w:sz w:val="24"/>
              </w:rPr>
              <w:t>（五）除主机、副机、特殊配件材料及需上排等的维修情况外，一般情况下服务供应商必须</w:t>
            </w:r>
            <w:r>
              <w:rPr>
                <w:sz w:val="24"/>
              </w:rPr>
              <w:t>24小时内现场解决船舶出现的简单故障。</w:t>
            </w:r>
          </w:p>
          <w:p>
            <w:pPr>
              <w:pStyle w:val="null3"/>
              <w:ind w:firstLine="480"/>
              <w:jc w:val="both"/>
            </w:pPr>
            <w:r>
              <w:rPr>
                <w:sz w:val="24"/>
              </w:rPr>
              <w:t>（六）除现场简单故障外，服务供应商在接受其他委托维修时，在收到采购方通知起计算，</w:t>
            </w:r>
            <w:r>
              <w:rPr>
                <w:sz w:val="24"/>
              </w:rPr>
              <w:t>72小时内必须编制完成维修项目明细报价表并上报采购人，维修报价内必须明确维修天数。编制的维修项目明细报价表，经采购方认可后方可实施。服务供应商上报维修报价后，应按采购人通知的时间进行船只交接维修。维修单上没有的项目，在维修过程中发现某些项目是必须追加的，服务供应商应征得采购人同意后方能开始维修，并同时追加工作单或在原工作单上补项。</w:t>
            </w:r>
          </w:p>
          <w:p>
            <w:pPr>
              <w:pStyle w:val="null3"/>
              <w:ind w:firstLine="480"/>
              <w:jc w:val="both"/>
            </w:pPr>
            <w:r>
              <w:rPr>
                <w:sz w:val="24"/>
              </w:rPr>
              <w:t>　　（七）</w:t>
            </w:r>
            <w:r>
              <w:rPr>
                <w:sz w:val="24"/>
              </w:rPr>
              <w:t>需维修的船舶移交服务供应商后，船只及其连带所有责任由服务供应商承担。</w:t>
            </w:r>
          </w:p>
          <w:p>
            <w:pPr>
              <w:pStyle w:val="null3"/>
              <w:ind w:firstLine="480"/>
              <w:jc w:val="both"/>
            </w:pPr>
            <w:r>
              <w:rPr>
                <w:sz w:val="24"/>
              </w:rPr>
              <w:t>（八）在维修开工前服务供应商协助采购人将油、水等卸除完毕，以使船舶达到就修状态。在明火作业前，应事先通知船上有关人员配合做好消防安全措施，共同确保船舶安全。</w:t>
            </w:r>
          </w:p>
          <w:p>
            <w:pPr>
              <w:pStyle w:val="null3"/>
              <w:ind w:firstLine="480"/>
              <w:jc w:val="both"/>
            </w:pPr>
            <w:r>
              <w:rPr>
                <w:sz w:val="24"/>
              </w:rPr>
              <w:t>（九）服务供应商维修更换的配件，应妥善保存以备采购人查核。</w:t>
            </w:r>
          </w:p>
          <w:p>
            <w:pPr>
              <w:pStyle w:val="null3"/>
              <w:ind w:firstLine="480"/>
              <w:jc w:val="both"/>
            </w:pPr>
            <w:r>
              <w:rPr>
                <w:sz w:val="24"/>
              </w:rPr>
              <w:t>（十）若因维修需要而必需拆除非修设备，服务应商负责拆装，并承担保修责任。</w:t>
            </w:r>
          </w:p>
          <w:p>
            <w:pPr>
              <w:pStyle w:val="null3"/>
              <w:ind w:firstLine="480"/>
              <w:jc w:val="both"/>
            </w:pPr>
            <w:r>
              <w:rPr>
                <w:sz w:val="24"/>
              </w:rPr>
              <w:t>（十一）船舶维修要进行调试正常</w:t>
            </w:r>
            <w:r>
              <w:rPr>
                <w:sz w:val="24"/>
              </w:rPr>
              <w:t>验收合格</w:t>
            </w:r>
            <w:r>
              <w:rPr>
                <w:sz w:val="24"/>
              </w:rPr>
              <w:t>后方可交付使用。</w:t>
            </w:r>
          </w:p>
          <w:p>
            <w:pPr>
              <w:pStyle w:val="null3"/>
              <w:ind w:firstLine="480"/>
              <w:jc w:val="both"/>
            </w:pPr>
            <w:r>
              <w:rPr>
                <w:sz w:val="24"/>
              </w:rPr>
              <w:t>（十二）采购人有权委托有资质的第三方机构对维修项目质量进行检测，若检测不合格需重修，重修及检测费用由服务供应商承担。</w:t>
            </w:r>
          </w:p>
          <w:p>
            <w:pPr>
              <w:pStyle w:val="null3"/>
              <w:ind w:firstLine="480"/>
              <w:jc w:val="both"/>
            </w:pPr>
            <w:r>
              <w:rPr>
                <w:sz w:val="24"/>
              </w:rPr>
              <w:t>（十三）由服务供应商根据修理项目、性质，试航时技术状态编写修理工艺及验收程序、报验项目等提供给采购人监修人员以便做好监修，把好质量关。需要向船检部门报验的项目，由服务供应商根据维修进度，及时向船检部门报验。</w:t>
            </w:r>
          </w:p>
          <w:p>
            <w:pPr>
              <w:pStyle w:val="null3"/>
              <w:ind w:firstLine="480"/>
              <w:jc w:val="both"/>
            </w:pPr>
            <w:r>
              <w:rPr>
                <w:sz w:val="24"/>
              </w:rPr>
              <w:t xml:space="preserve">   （十四）在服务期内，服务供应商必须为本项目所有船只做详细的维护保养计划，并报采购人审阅。</w:t>
            </w:r>
          </w:p>
        </w:tc>
      </w:tr>
      <w:tr>
        <w:tc>
          <w:tcPr>
            <w:tcW w:type="dxa" w:w="2076"/>
          </w:tcPr>
          <w:p/>
        </w:tc>
        <w:tc>
          <w:tcPr>
            <w:tcW w:type="dxa" w:w="415"/>
          </w:tcPr>
          <w:p>
            <w:pPr>
              <w:pStyle w:val="null3"/>
            </w:pPr>
            <w:r>
              <w:rPr/>
              <w:t>5</w:t>
            </w:r>
          </w:p>
        </w:tc>
        <w:tc>
          <w:tcPr>
            <w:tcW w:type="dxa" w:w="5814"/>
          </w:tcPr>
          <w:p>
            <w:pPr>
              <w:pStyle w:val="null3"/>
              <w:ind w:firstLine="480"/>
              <w:jc w:val="both"/>
            </w:pPr>
          </w:p>
          <w:p>
            <w:pPr>
              <w:pStyle w:val="null3"/>
              <w:ind w:firstLine="482"/>
              <w:jc w:val="both"/>
            </w:pPr>
            <w:r>
              <w:rPr>
                <w:b/>
                <w:sz w:val="24"/>
              </w:rPr>
              <w:t>四、服务质量及验收</w:t>
            </w:r>
          </w:p>
          <w:p>
            <w:pPr>
              <w:pStyle w:val="null3"/>
              <w:ind w:firstLine="480"/>
              <w:jc w:val="both"/>
            </w:pPr>
            <w:r>
              <w:rPr>
                <w:color w:val="000000"/>
                <w:sz w:val="24"/>
              </w:rPr>
              <w:t>（一）服务供应商必须严格遵守国家有关部门关于船舶维修行业的管理规范；船舶维修的质量应符合船级社船舶检验有关规范技术标准。</w:t>
            </w:r>
          </w:p>
          <w:p>
            <w:pPr>
              <w:pStyle w:val="null3"/>
              <w:ind w:firstLine="480"/>
              <w:jc w:val="both"/>
            </w:pPr>
            <w:r>
              <w:rPr>
                <w:sz w:val="24"/>
              </w:rPr>
              <w:t>（二）服务供应商应在项目进程中采取一切必要措施保障其所提供的服务符合服务质量标准。如果由于不可抗力等特殊原因不能保障服务事项的质量，服务供应商应书面通知采购人。</w:t>
            </w:r>
          </w:p>
          <w:p>
            <w:pPr>
              <w:pStyle w:val="null3"/>
              <w:ind w:firstLine="480"/>
              <w:jc w:val="both"/>
            </w:pPr>
            <w:r>
              <w:rPr>
                <w:sz w:val="24"/>
              </w:rPr>
              <w:t>（三）服务供应商所采用的零部件、配件等材料必须符合国家或行业标准以及船舶维修相关标准。必须有合法的进货渠道，不得使用假冒伪劣产品或以次充好。经采购人送修同意，用替代件或旧件的，服务供应商必须在材料清单中加以注明，否则不得使用。</w:t>
            </w:r>
          </w:p>
          <w:p>
            <w:pPr>
              <w:pStyle w:val="null3"/>
              <w:ind w:firstLine="480"/>
              <w:jc w:val="both"/>
            </w:pPr>
            <w:r>
              <w:rPr>
                <w:sz w:val="24"/>
              </w:rPr>
              <w:t>（四）维修的船舶达不到规定的质量标准和技术要求的，返修不得再计价收费。</w:t>
            </w:r>
          </w:p>
          <w:p>
            <w:pPr>
              <w:pStyle w:val="null3"/>
              <w:ind w:firstLine="480"/>
              <w:jc w:val="both"/>
            </w:pPr>
            <w:r>
              <w:rPr>
                <w:sz w:val="24"/>
              </w:rPr>
              <w:t>（五）维修中更换过的运动部件保修期为</w:t>
            </w:r>
            <w:r>
              <w:rPr>
                <w:sz w:val="24"/>
              </w:rPr>
              <w:t>3个月,固定的部件保修期6个月</w:t>
            </w:r>
            <w:r>
              <w:rPr>
                <w:sz w:val="24"/>
              </w:rPr>
              <w:t>，</w:t>
            </w:r>
            <w:r>
              <w:rPr>
                <w:sz w:val="24"/>
              </w:rPr>
              <w:t>保修期时间从完工验收之日起算。</w:t>
            </w:r>
          </w:p>
          <w:p>
            <w:pPr>
              <w:pStyle w:val="null3"/>
              <w:ind w:firstLine="480"/>
              <w:jc w:val="both"/>
            </w:pPr>
            <w:r>
              <w:rPr>
                <w:sz w:val="24"/>
              </w:rPr>
              <w:t>（六）质量保修期及船舶质量保障按照国家有关部门颁发的最新标准执行。在质量保修期内，因维修质量造成的责任和经济损失，由服务供应商负责赔偿。</w:t>
            </w:r>
          </w:p>
          <w:p>
            <w:pPr>
              <w:pStyle w:val="null3"/>
              <w:ind w:firstLine="480"/>
              <w:jc w:val="both"/>
            </w:pPr>
            <w:r>
              <w:rPr>
                <w:sz w:val="24"/>
              </w:rPr>
              <w:t>（七）船舶返修率要控制在</w:t>
            </w:r>
            <w:r>
              <w:rPr>
                <w:sz w:val="24"/>
              </w:rPr>
              <w:t>5%以内，并建立船舶维修档案，认真记录船舶维修情况。</w:t>
            </w:r>
          </w:p>
          <w:p>
            <w:pPr>
              <w:pStyle w:val="null3"/>
              <w:ind w:firstLine="480"/>
              <w:jc w:val="both"/>
            </w:pPr>
            <w:r>
              <w:rPr>
                <w:sz w:val="24"/>
              </w:rPr>
              <w:t>（八）维修更换的零配件原则上采用原厂同产地同型号产品，如因原零配件停产、有其他更优质的替代产品或其他合理原因的，经采购人同意后方可使用其他品牌的同类型产品替代。</w:t>
            </w:r>
          </w:p>
          <w:p>
            <w:pPr>
              <w:pStyle w:val="null3"/>
              <w:ind w:firstLine="480"/>
              <w:jc w:val="both"/>
            </w:pPr>
            <w:r>
              <w:rPr>
                <w:sz w:val="24"/>
              </w:rPr>
              <w:t>（九）采购人有权在服务供应商提供服务的过程中，在不影响服务供应商正常运营的前提下，对服务供应商的服务工作及服务质量及相关质量保障措施予以检查。具体检查督促措施包括但不限于：现场检查、要求服务供应商汇报质量跟踪和检查结构、聘请第三方专业机构对服务结果予以评估等。</w:t>
            </w:r>
          </w:p>
          <w:p>
            <w:pPr>
              <w:pStyle w:val="null3"/>
              <w:ind w:firstLine="480"/>
              <w:jc w:val="both"/>
            </w:pPr>
            <w:r>
              <w:rPr>
                <w:sz w:val="24"/>
              </w:rPr>
              <w:t>（十）服务供应商对其提供的服务质量应按照国家规定承担相应的服务缺陷修复、服务质量赔偿责任。</w:t>
            </w:r>
          </w:p>
          <w:p>
            <w:pPr>
              <w:pStyle w:val="null3"/>
              <w:ind w:firstLine="480"/>
              <w:jc w:val="both"/>
            </w:pPr>
            <w:r>
              <w:rPr>
                <w:sz w:val="24"/>
              </w:rPr>
              <w:t>（十一）</w:t>
            </w:r>
            <w:r>
              <w:rPr>
                <w:sz w:val="24"/>
              </w:rPr>
              <w:t>船舶修理完毕后由服务供应商向采购人提出验收申请，经服务供应商和采购人共同试验确认合格后，由</w:t>
            </w:r>
            <w:r>
              <w:rPr>
                <w:sz w:val="24"/>
              </w:rPr>
              <w:t>服务供应商</w:t>
            </w:r>
            <w:r>
              <w:rPr>
                <w:sz w:val="24"/>
              </w:rPr>
              <w:t>出具《完工维修报告》，并由采购人监修人员对《完工项目单》进行签名确认，作为</w:t>
            </w:r>
            <w:r>
              <w:rPr>
                <w:sz w:val="24"/>
              </w:rPr>
              <w:t>服务供应商</w:t>
            </w:r>
            <w:r>
              <w:rPr>
                <w:sz w:val="24"/>
              </w:rPr>
              <w:t>向采购人完工交船的依据。</w:t>
            </w:r>
          </w:p>
          <w:p>
            <w:pPr>
              <w:pStyle w:val="null3"/>
              <w:ind w:firstLine="480"/>
              <w:jc w:val="both"/>
            </w:pPr>
          </w:p>
        </w:tc>
      </w:tr>
      <w:tr>
        <w:tc>
          <w:tcPr>
            <w:tcW w:type="dxa" w:w="2076"/>
          </w:tcPr>
          <w:p/>
        </w:tc>
        <w:tc>
          <w:tcPr>
            <w:tcW w:type="dxa" w:w="415"/>
          </w:tcPr>
          <w:p>
            <w:pPr>
              <w:pStyle w:val="null3"/>
            </w:pPr>
            <w:r>
              <w:rPr/>
              <w:t>6</w:t>
            </w:r>
          </w:p>
        </w:tc>
        <w:tc>
          <w:tcPr>
            <w:tcW w:type="dxa" w:w="5814"/>
          </w:tcPr>
          <w:p>
            <w:pPr>
              <w:pStyle w:val="null3"/>
              <w:ind w:firstLine="480"/>
              <w:jc w:val="both"/>
            </w:pPr>
          </w:p>
          <w:p>
            <w:pPr>
              <w:pStyle w:val="null3"/>
              <w:ind w:firstLine="482"/>
              <w:jc w:val="both"/>
            </w:pPr>
            <w:r>
              <w:rPr>
                <w:b/>
                <w:sz w:val="24"/>
              </w:rPr>
              <w:t>五、计价方式</w:t>
            </w:r>
          </w:p>
          <w:p>
            <w:pPr>
              <w:pStyle w:val="null3"/>
              <w:ind w:firstLine="480"/>
              <w:jc w:val="both"/>
            </w:pPr>
            <w:r>
              <w:rPr>
                <w:sz w:val="24"/>
              </w:rPr>
              <w:t>（一）维修费计价标准</w:t>
            </w:r>
          </w:p>
          <w:p>
            <w:pPr>
              <w:pStyle w:val="null3"/>
              <w:ind w:firstLine="480"/>
              <w:jc w:val="both"/>
            </w:pPr>
            <w:r>
              <w:rPr>
                <w:sz w:val="24"/>
              </w:rPr>
              <w:t>1.</w:t>
            </w:r>
            <w:r>
              <w:rPr>
                <w:sz w:val="24"/>
              </w:rPr>
              <w:t>优先按照中国船舶工业总公司</w:t>
            </w:r>
            <w:r>
              <w:rPr>
                <w:sz w:val="24"/>
              </w:rPr>
              <w:t>1992</w:t>
            </w:r>
            <w:r>
              <w:rPr>
                <w:sz w:val="24"/>
              </w:rPr>
              <w:t>年版本《国内民用船舶修理价格表》（以下简称：</w:t>
            </w:r>
            <w:r>
              <w:rPr>
                <w:sz w:val="24"/>
              </w:rPr>
              <w:t>92</w:t>
            </w:r>
            <w:r>
              <w:rPr>
                <w:sz w:val="24"/>
              </w:rPr>
              <w:t>黄本）计价，其涵盖的维修项目必须按照</w:t>
            </w:r>
            <w:r>
              <w:rPr>
                <w:sz w:val="24"/>
              </w:rPr>
              <w:t>92</w:t>
            </w:r>
            <w:r>
              <w:rPr>
                <w:sz w:val="24"/>
              </w:rPr>
              <w:t>黄本计价，且价格系数定为</w:t>
            </w:r>
            <w:r>
              <w:rPr>
                <w:sz w:val="24"/>
              </w:rPr>
              <w:t>2.0</w:t>
            </w:r>
            <w:r>
              <w:rPr>
                <w:sz w:val="21"/>
              </w:rPr>
              <w:t xml:space="preserve"> </w:t>
            </w:r>
            <w:r>
              <w:rPr>
                <w:sz w:val="24"/>
              </w:rPr>
              <w:t>；其次，按照中国船舶工</w:t>
            </w:r>
            <w:r>
              <w:rPr>
                <w:sz w:val="24"/>
              </w:rPr>
              <w:t>业</w:t>
            </w:r>
            <w:r>
              <w:rPr>
                <w:sz w:val="24"/>
              </w:rPr>
              <w:t>行业协会</w:t>
            </w:r>
            <w:r>
              <w:rPr>
                <w:sz w:val="24"/>
              </w:rPr>
              <w:t>2001</w:t>
            </w:r>
            <w:r>
              <w:rPr>
                <w:sz w:val="24"/>
              </w:rPr>
              <w:t>年版本的《船舶修理价格》（以下简称：</w:t>
            </w:r>
            <w:r>
              <w:rPr>
                <w:sz w:val="24"/>
              </w:rPr>
              <w:t>01</w:t>
            </w:r>
            <w:r>
              <w:rPr>
                <w:sz w:val="24"/>
              </w:rPr>
              <w:t>蓝本）计价，其涵盖的维修项目，给予采购人的优惠定为</w:t>
            </w:r>
            <w:r>
              <w:rPr>
                <w:sz w:val="24"/>
              </w:rPr>
              <w:t>10%</w:t>
            </w:r>
            <w:r>
              <w:rPr>
                <w:sz w:val="24"/>
              </w:rPr>
              <w:t>；除此以外的维修项目费用按照</w:t>
            </w:r>
            <w:r>
              <w:rPr>
                <w:sz w:val="24"/>
              </w:rPr>
              <w:t>“材料（配件）费</w:t>
            </w:r>
            <w:r>
              <w:rPr>
                <w:sz w:val="24"/>
              </w:rPr>
              <w:t>+</w:t>
            </w:r>
            <w:r>
              <w:rPr>
                <w:sz w:val="24"/>
              </w:rPr>
              <w:t>材料（配件）管理费</w:t>
            </w:r>
            <w:r>
              <w:rPr>
                <w:sz w:val="24"/>
              </w:rPr>
              <w:t>+</w:t>
            </w:r>
            <w:r>
              <w:rPr>
                <w:sz w:val="24"/>
              </w:rPr>
              <w:t>设备工时</w:t>
            </w:r>
            <w:r>
              <w:rPr>
                <w:sz w:val="24"/>
              </w:rPr>
              <w:t>×设备单价</w:t>
            </w:r>
            <w:r>
              <w:rPr>
                <w:sz w:val="24"/>
              </w:rPr>
              <w:t>+</w:t>
            </w:r>
            <w:r>
              <w:rPr>
                <w:sz w:val="24"/>
              </w:rPr>
              <w:t>直接人工工时</w:t>
            </w:r>
            <w:r>
              <w:rPr>
                <w:sz w:val="24"/>
              </w:rPr>
              <w:t>×人工单价</w:t>
            </w:r>
            <w:r>
              <w:rPr>
                <w:sz w:val="24"/>
              </w:rPr>
              <w:t>费</w:t>
            </w:r>
            <w:r>
              <w:rPr>
                <w:sz w:val="24"/>
              </w:rPr>
              <w:t>+</w:t>
            </w:r>
            <w:r>
              <w:rPr>
                <w:sz w:val="24"/>
              </w:rPr>
              <w:t>外加工费</w:t>
            </w:r>
            <w:r>
              <w:rPr>
                <w:sz w:val="24"/>
              </w:rPr>
              <w:t>+</w:t>
            </w:r>
            <w:r>
              <w:rPr>
                <w:sz w:val="24"/>
              </w:rPr>
              <w:t>外加工管理费</w:t>
            </w:r>
            <w:r>
              <w:rPr>
                <w:sz w:val="24"/>
              </w:rPr>
              <w:t>+</w:t>
            </w:r>
            <w:r>
              <w:rPr>
                <w:sz w:val="24"/>
              </w:rPr>
              <w:t>其他</w:t>
            </w:r>
            <w:r>
              <w:rPr>
                <w:sz w:val="24"/>
              </w:rPr>
              <w:t>”计算，</w:t>
            </w:r>
            <w:r>
              <w:rPr>
                <w:sz w:val="24"/>
              </w:rPr>
              <w:t>上述费用</w:t>
            </w:r>
            <w:r>
              <w:rPr>
                <w:sz w:val="24"/>
              </w:rPr>
              <w:t>不得高于同期市场平均价，且不得高于</w:t>
            </w:r>
            <w:r>
              <w:rPr>
                <w:sz w:val="24"/>
              </w:rPr>
              <w:t>服务供应商</w:t>
            </w:r>
            <w:r>
              <w:rPr>
                <w:sz w:val="24"/>
              </w:rPr>
              <w:t>同期销售平均价</w:t>
            </w:r>
            <w:r>
              <w:rPr>
                <w:sz w:val="24"/>
              </w:rPr>
              <w:t>；</w:t>
            </w:r>
            <w:r>
              <w:rPr>
                <w:sz w:val="24"/>
              </w:rPr>
              <w:t>由</w:t>
            </w:r>
            <w:r>
              <w:rPr>
                <w:sz w:val="24"/>
              </w:rPr>
              <w:t>服务供应商</w:t>
            </w:r>
            <w:r>
              <w:rPr>
                <w:sz w:val="24"/>
              </w:rPr>
              <w:t>提供工程量清单计价表，并接受采购人</w:t>
            </w:r>
            <w:r>
              <w:rPr>
                <w:sz w:val="24"/>
              </w:rPr>
              <w:t>或采购人委托</w:t>
            </w:r>
            <w:r>
              <w:rPr>
                <w:sz w:val="24"/>
              </w:rPr>
              <w:t>第三方</w:t>
            </w:r>
            <w:r>
              <w:rPr>
                <w:sz w:val="24"/>
              </w:rPr>
              <w:t>有资质</w:t>
            </w:r>
            <w:r>
              <w:rPr>
                <w:sz w:val="24"/>
              </w:rPr>
              <w:t>机构的核价。</w:t>
            </w:r>
          </w:p>
          <w:p>
            <w:pPr>
              <w:pStyle w:val="null3"/>
              <w:ind w:firstLine="480"/>
              <w:jc w:val="both"/>
            </w:pPr>
            <w:r>
              <w:rPr>
                <w:sz w:val="24"/>
              </w:rPr>
              <w:t>2.</w:t>
            </w:r>
            <w:r>
              <w:rPr>
                <w:sz w:val="24"/>
              </w:rPr>
              <w:t>材料（配件）价格，不得高于同期市场平均价，且不得高于</w:t>
            </w:r>
            <w:r>
              <w:rPr>
                <w:sz w:val="24"/>
              </w:rPr>
              <w:t>服务供应商</w:t>
            </w:r>
            <w:r>
              <w:rPr>
                <w:sz w:val="24"/>
              </w:rPr>
              <w:t>同期销售平均价；材料（配件）管理费率是指材料（配件）实际购进价格与销售价格的差价和材料（配件）实际购进价格之比，材料（配件）管理费率定为</w:t>
            </w:r>
            <w:r>
              <w:rPr>
                <w:color w:val="000000"/>
                <w:sz w:val="24"/>
              </w:rPr>
              <w:t>20</w:t>
            </w:r>
            <w:r>
              <w:rPr>
                <w:sz w:val="24"/>
              </w:rPr>
              <w:t>%</w:t>
            </w:r>
            <w:r>
              <w:rPr>
                <w:sz w:val="24"/>
              </w:rPr>
              <w:t>。</w:t>
            </w:r>
          </w:p>
          <w:p>
            <w:pPr>
              <w:pStyle w:val="null3"/>
              <w:ind w:firstLine="480"/>
              <w:jc w:val="both"/>
            </w:pPr>
            <w:r>
              <w:rPr>
                <w:sz w:val="24"/>
              </w:rPr>
              <w:t>3.</w:t>
            </w:r>
            <w:r>
              <w:rPr>
                <w:sz w:val="24"/>
              </w:rPr>
              <w:t>外加工费是指修理船舶过程中</w:t>
            </w:r>
            <w:r>
              <w:rPr>
                <w:sz w:val="24"/>
              </w:rPr>
              <w:t>服务供应商</w:t>
            </w:r>
            <w:r>
              <w:rPr>
                <w:sz w:val="24"/>
              </w:rPr>
              <w:t>采取外协作方式由另一家企业进行加工、维修而发生的费用。如有外加工费的，应列明，可以加</w:t>
            </w:r>
            <w:r>
              <w:rPr>
                <w:sz w:val="24"/>
              </w:rPr>
              <w:t>收</w:t>
            </w:r>
            <w:r>
              <w:rPr>
                <w:sz w:val="24"/>
              </w:rPr>
              <w:t>管理费（外加工管理费率定为</w:t>
            </w:r>
            <w:r>
              <w:rPr>
                <w:sz w:val="24"/>
              </w:rPr>
              <w:t>20%</w:t>
            </w:r>
            <w:r>
              <w:rPr>
                <w:sz w:val="24"/>
              </w:rPr>
              <w:t>），不得另计工时定额，重复收费。</w:t>
            </w:r>
          </w:p>
          <w:p>
            <w:pPr>
              <w:pStyle w:val="null3"/>
              <w:ind w:firstLine="480"/>
              <w:jc w:val="both"/>
            </w:pPr>
            <w:r>
              <w:rPr>
                <w:sz w:val="24"/>
              </w:rPr>
              <w:t>4.</w:t>
            </w:r>
            <w:r>
              <w:rPr>
                <w:sz w:val="24"/>
              </w:rPr>
              <w:t>根据</w:t>
            </w:r>
            <w:r>
              <w:rPr>
                <w:sz w:val="24"/>
              </w:rPr>
              <w:t>“送修单”上填写的拟维修项目对船舶进行检测、拟定维修方案和计价，未征得采购人同意和认可，不得擅自更改维修项目。对可以维修的部件，不得以换代修；不得与任何人串通，虚假修船或虚报维修项目，损害采购人的利益。</w:t>
            </w:r>
          </w:p>
          <w:p>
            <w:pPr>
              <w:pStyle w:val="null3"/>
              <w:ind w:firstLine="480"/>
              <w:jc w:val="both"/>
            </w:pPr>
            <w:r>
              <w:rPr>
                <w:sz w:val="24"/>
              </w:rPr>
              <w:t>5.</w:t>
            </w:r>
            <w:r>
              <w:rPr>
                <w:sz w:val="24"/>
              </w:rPr>
              <w:t>服务供应商</w:t>
            </w:r>
            <w:r>
              <w:rPr>
                <w:sz w:val="24"/>
              </w:rPr>
              <w:t>投标时需报出投标</w:t>
            </w:r>
            <w:r>
              <w:rPr>
                <w:sz w:val="24"/>
              </w:rPr>
              <w:t>下浮率</w:t>
            </w:r>
            <w:r>
              <w:rPr>
                <w:sz w:val="24"/>
              </w:rPr>
              <w:t>。实际支付</w:t>
            </w:r>
            <w:r>
              <w:rPr>
                <w:sz w:val="24"/>
              </w:rPr>
              <w:t>服务供应商</w:t>
            </w:r>
            <w:r>
              <w:rPr>
                <w:sz w:val="24"/>
              </w:rPr>
              <w:t>的维修费用</w:t>
            </w:r>
            <w:r>
              <w:rPr>
                <w:sz w:val="24"/>
              </w:rPr>
              <w:t>=</w:t>
            </w:r>
            <w:r>
              <w:rPr>
                <w:sz w:val="24"/>
              </w:rPr>
              <w:t>（</w:t>
            </w:r>
            <w:r>
              <w:rPr>
                <w:sz w:val="24"/>
              </w:rPr>
              <w:t>1-投标下浮率）</w:t>
            </w:r>
            <w:r>
              <w:rPr>
                <w:sz w:val="24"/>
              </w:rPr>
              <w:t>×按上述</w:t>
            </w:r>
            <w:r>
              <w:rPr>
                <w:sz w:val="24"/>
              </w:rPr>
              <w:t>维修费计价</w:t>
            </w:r>
            <w:r>
              <w:rPr>
                <w:sz w:val="24"/>
              </w:rPr>
              <w:t>标准计算出来的维修费用。</w:t>
            </w:r>
          </w:p>
          <w:p>
            <w:pPr>
              <w:pStyle w:val="null3"/>
              <w:ind w:firstLine="480"/>
              <w:jc w:val="both"/>
            </w:pPr>
            <w:r>
              <w:rPr>
                <w:sz w:val="24"/>
              </w:rPr>
              <w:t>6.备注：</w:t>
            </w:r>
          </w:p>
          <w:p>
            <w:pPr>
              <w:pStyle w:val="null3"/>
              <w:ind w:firstLine="480"/>
              <w:jc w:val="both"/>
            </w:pPr>
            <w:r>
              <w:rPr>
                <w:sz w:val="24"/>
              </w:rPr>
              <w:t>1）</w:t>
            </w:r>
            <w:r>
              <w:rPr>
                <w:sz w:val="24"/>
              </w:rPr>
              <w:t>92</w:t>
            </w:r>
            <w:r>
              <w:rPr>
                <w:sz w:val="24"/>
              </w:rPr>
              <w:t>黄本是指中国船舶工业总公司</w:t>
            </w:r>
            <w:r>
              <w:rPr>
                <w:sz w:val="24"/>
              </w:rPr>
              <w:t>1992</w:t>
            </w:r>
            <w:r>
              <w:rPr>
                <w:sz w:val="24"/>
              </w:rPr>
              <w:t>年版本《国内民用船舶修理价格表》，其涵盖的维修项目，按</w:t>
            </w:r>
            <w:r>
              <w:rPr>
                <w:sz w:val="24"/>
              </w:rPr>
              <w:t>92</w:t>
            </w:r>
            <w:r>
              <w:rPr>
                <w:sz w:val="24"/>
              </w:rPr>
              <w:t>黄本基本价格乘以价格系数计算；</w:t>
            </w:r>
            <w:r>
              <w:rPr>
                <w:sz w:val="24"/>
              </w:rPr>
              <w:t>92</w:t>
            </w:r>
            <w:r>
              <w:rPr>
                <w:sz w:val="24"/>
              </w:rPr>
              <w:t>黄本价格系数固定为</w:t>
            </w:r>
            <w:r>
              <w:rPr>
                <w:sz w:val="24"/>
              </w:rPr>
              <w:t>2.0</w:t>
            </w:r>
            <w:r>
              <w:rPr>
                <w:sz w:val="24"/>
              </w:rPr>
              <w:t>。</w:t>
            </w:r>
          </w:p>
          <w:p>
            <w:pPr>
              <w:pStyle w:val="null3"/>
              <w:ind w:firstLine="480"/>
              <w:jc w:val="both"/>
            </w:pPr>
            <w:r>
              <w:rPr>
                <w:sz w:val="24"/>
              </w:rPr>
              <w:t>2）</w:t>
            </w:r>
            <w:r>
              <w:rPr>
                <w:sz w:val="24"/>
              </w:rPr>
              <w:t>01</w:t>
            </w:r>
            <w:r>
              <w:rPr>
                <w:sz w:val="24"/>
              </w:rPr>
              <w:t>蓝本是指中国船舶工</w:t>
            </w:r>
            <w:r>
              <w:rPr>
                <w:sz w:val="24"/>
              </w:rPr>
              <w:t>业</w:t>
            </w:r>
            <w:r>
              <w:rPr>
                <w:sz w:val="24"/>
              </w:rPr>
              <w:t>行业协会</w:t>
            </w:r>
            <w:r>
              <w:rPr>
                <w:sz w:val="24"/>
              </w:rPr>
              <w:t>2001</w:t>
            </w:r>
            <w:r>
              <w:rPr>
                <w:sz w:val="24"/>
              </w:rPr>
              <w:t>年版本的《船舶修理价格》，其涵盖的维修项目（且不在</w:t>
            </w:r>
            <w:r>
              <w:rPr>
                <w:sz w:val="24"/>
              </w:rPr>
              <w:t>92</w:t>
            </w:r>
            <w:r>
              <w:rPr>
                <w:sz w:val="24"/>
              </w:rPr>
              <w:t>黄本范围内），按</w:t>
            </w:r>
            <w:r>
              <w:rPr>
                <w:sz w:val="24"/>
              </w:rPr>
              <w:t>01</w:t>
            </w:r>
            <w:r>
              <w:rPr>
                <w:sz w:val="24"/>
              </w:rPr>
              <w:t>蓝本基本价格乘以（</w:t>
            </w:r>
            <w:r>
              <w:rPr>
                <w:sz w:val="24"/>
              </w:rPr>
              <w:t>1-01</w:t>
            </w:r>
            <w:r>
              <w:rPr>
                <w:sz w:val="24"/>
              </w:rPr>
              <w:t>蓝本优惠率）计算；</w:t>
            </w:r>
            <w:r>
              <w:rPr>
                <w:sz w:val="24"/>
              </w:rPr>
              <w:t>01</w:t>
            </w:r>
            <w:r>
              <w:rPr>
                <w:sz w:val="24"/>
              </w:rPr>
              <w:t>蓝本优惠率固定为</w:t>
            </w:r>
            <w:r>
              <w:rPr>
                <w:sz w:val="24"/>
              </w:rPr>
              <w:t>10%</w:t>
            </w:r>
            <w:r>
              <w:rPr>
                <w:sz w:val="24"/>
              </w:rPr>
              <w:t>。</w:t>
            </w:r>
          </w:p>
          <w:p>
            <w:pPr>
              <w:pStyle w:val="null3"/>
              <w:ind w:firstLine="480"/>
              <w:jc w:val="both"/>
            </w:pPr>
            <w:r>
              <w:rPr>
                <w:sz w:val="21"/>
              </w:rPr>
              <w:t>3）工时单价是指维修船舶单位工作时间的维修成本费用、税金、利润之和。</w:t>
            </w:r>
          </w:p>
          <w:p>
            <w:pPr>
              <w:pStyle w:val="null3"/>
              <w:ind w:firstLine="480"/>
              <w:jc w:val="both"/>
            </w:pPr>
            <w:r>
              <w:rPr>
                <w:sz w:val="24"/>
              </w:rPr>
              <w:t>4）</w:t>
            </w:r>
            <w:r>
              <w:rPr>
                <w:sz w:val="24"/>
              </w:rPr>
              <w:t>材料管理费率是指材料实际购进价格和销售价格的差价与材料实际</w:t>
            </w:r>
            <w:r>
              <w:rPr>
                <w:sz w:val="24"/>
              </w:rPr>
              <w:t>购进价格之比，其中材料费不得高于市场平均价，不得高于同期投标人的销售价；材料管理费率定为</w:t>
            </w:r>
            <w:r>
              <w:rPr>
                <w:sz w:val="24"/>
              </w:rPr>
              <w:t>20%</w:t>
            </w:r>
            <w:r>
              <w:rPr>
                <w:sz w:val="24"/>
              </w:rPr>
              <w:t>。</w:t>
            </w:r>
          </w:p>
          <w:p>
            <w:pPr>
              <w:pStyle w:val="null3"/>
              <w:ind w:firstLine="480"/>
              <w:jc w:val="both"/>
            </w:pPr>
            <w:r>
              <w:rPr>
                <w:sz w:val="24"/>
              </w:rPr>
              <w:t>5）</w:t>
            </w:r>
            <w:r>
              <w:rPr>
                <w:sz w:val="24"/>
              </w:rPr>
              <w:t>外加工费是指修理船舶过程</w:t>
            </w:r>
            <w:r>
              <w:rPr>
                <w:sz w:val="24"/>
              </w:rPr>
              <w:t>服务供应商</w:t>
            </w:r>
            <w:r>
              <w:rPr>
                <w:sz w:val="24"/>
              </w:rPr>
              <w:t>本厂外协作方式由另一家企业进行加工、维修而发生的费用。如有外加工费的，可以加收管理费，外加工管理费率是指加收的管理费与外加工费之比；外加工管理费率定为</w:t>
            </w:r>
            <w:r>
              <w:rPr>
                <w:sz w:val="24"/>
              </w:rPr>
              <w:t>20%</w:t>
            </w:r>
            <w:r>
              <w:rPr>
                <w:sz w:val="24"/>
              </w:rPr>
              <w:t>。</w:t>
            </w:r>
          </w:p>
          <w:p>
            <w:pPr>
              <w:pStyle w:val="null3"/>
              <w:ind w:firstLine="480"/>
              <w:jc w:val="both"/>
            </w:pPr>
          </w:p>
        </w:tc>
      </w:tr>
      <w:tr>
        <w:tc>
          <w:tcPr>
            <w:tcW w:type="dxa" w:w="2076"/>
          </w:tcPr>
          <w:p/>
        </w:tc>
        <w:tc>
          <w:tcPr>
            <w:tcW w:type="dxa" w:w="415"/>
          </w:tcPr>
          <w:p>
            <w:pPr>
              <w:pStyle w:val="null3"/>
            </w:pPr>
            <w:r>
              <w:rPr/>
              <w:t>7</w:t>
            </w:r>
          </w:p>
        </w:tc>
        <w:tc>
          <w:tcPr>
            <w:tcW w:type="dxa" w:w="5814"/>
          </w:tcPr>
          <w:p>
            <w:pPr>
              <w:pStyle w:val="null3"/>
              <w:ind w:firstLine="480"/>
              <w:jc w:val="both"/>
            </w:pPr>
            <w:r>
              <w:rPr>
                <w:b/>
                <w:sz w:val="24"/>
              </w:rPr>
              <w:t xml:space="preserve">    </w:t>
            </w:r>
            <w:r>
              <w:rPr>
                <w:b/>
                <w:sz w:val="24"/>
              </w:rPr>
              <w:t>六、结算付款</w:t>
            </w:r>
          </w:p>
          <w:p>
            <w:pPr>
              <w:pStyle w:val="null3"/>
              <w:ind w:firstLine="480"/>
              <w:jc w:val="both"/>
            </w:pPr>
            <w:r>
              <w:rPr>
                <w:sz w:val="24"/>
              </w:rPr>
              <w:t>服务供应商应在完成每次的维修服务后将维修结算单等资料提交采购人核对，采购人在收到发票后</w:t>
            </w:r>
            <w:r>
              <w:rPr>
                <w:color w:val="000000"/>
                <w:sz w:val="24"/>
              </w:rPr>
              <w:t>５个工作日内完成办理支付手续。</w:t>
            </w:r>
            <w:r>
              <w:rPr>
                <w:sz w:val="24"/>
              </w:rPr>
              <w:t>如单次维修预算超过５万元的，可以向服务供应商支付当次维修预算价</w:t>
            </w:r>
            <w:r>
              <w:rPr>
                <w:sz w:val="24"/>
              </w:rPr>
              <w:t>30%的金额作为首期款。</w:t>
            </w:r>
          </w:p>
          <w:p>
            <w:pPr>
              <w:pStyle w:val="null3"/>
              <w:ind w:firstLine="480"/>
              <w:jc w:val="both"/>
            </w:pPr>
          </w:p>
        </w:tc>
      </w:tr>
      <w:tr>
        <w:tc>
          <w:tcPr>
            <w:tcW w:type="dxa" w:w="2076"/>
          </w:tcPr>
          <w:p/>
        </w:tc>
        <w:tc>
          <w:tcPr>
            <w:tcW w:type="dxa" w:w="415"/>
          </w:tcPr>
          <w:p>
            <w:pPr>
              <w:pStyle w:val="null3"/>
            </w:pPr>
            <w:r>
              <w:rPr/>
              <w:t>8</w:t>
            </w:r>
          </w:p>
        </w:tc>
        <w:tc>
          <w:tcPr>
            <w:tcW w:type="dxa" w:w="5814"/>
          </w:tcPr>
          <w:p>
            <w:pPr>
              <w:pStyle w:val="null3"/>
              <w:ind w:firstLine="480"/>
              <w:jc w:val="both"/>
            </w:pPr>
            <w:r>
              <w:rPr>
                <w:b/>
                <w:sz w:val="24"/>
              </w:rPr>
              <w:t xml:space="preserve">   七、违约责任</w:t>
            </w:r>
          </w:p>
          <w:p>
            <w:pPr>
              <w:pStyle w:val="null3"/>
              <w:ind w:firstLine="480"/>
              <w:jc w:val="both"/>
            </w:pPr>
            <w:r>
              <w:rPr>
                <w:sz w:val="24"/>
              </w:rPr>
              <w:t>（一）服务供应商有以下行为，经调查属实的，采购人有权单方面解除合同并追究有关经济损失：</w:t>
            </w:r>
          </w:p>
          <w:p>
            <w:pPr>
              <w:pStyle w:val="null3"/>
              <w:ind w:firstLine="480"/>
              <w:jc w:val="both"/>
            </w:pPr>
            <w:r>
              <w:rPr>
                <w:sz w:val="24"/>
              </w:rPr>
              <w:t>1.弄虚作假，提供虚假材料取得中标资格的；</w:t>
            </w:r>
          </w:p>
          <w:p>
            <w:pPr>
              <w:pStyle w:val="null3"/>
              <w:ind w:firstLine="480"/>
              <w:jc w:val="both"/>
            </w:pPr>
            <w:r>
              <w:rPr>
                <w:sz w:val="24"/>
              </w:rPr>
              <w:t>2.未经过采购人同意，对本项目有转包、分包行为的；</w:t>
            </w:r>
          </w:p>
          <w:p>
            <w:pPr>
              <w:pStyle w:val="null3"/>
              <w:ind w:firstLine="480"/>
              <w:jc w:val="both"/>
            </w:pPr>
            <w:r>
              <w:rPr>
                <w:sz w:val="24"/>
              </w:rPr>
              <w:t>3.经营情况发生重大变更，已经不具备承接本项目能力的；</w:t>
            </w:r>
          </w:p>
          <w:p>
            <w:pPr>
              <w:pStyle w:val="null3"/>
              <w:ind w:firstLine="480"/>
              <w:jc w:val="both"/>
            </w:pPr>
            <w:r>
              <w:rPr>
                <w:sz w:val="24"/>
              </w:rPr>
              <w:t>4.无正当理由拒绝履行合同或未向采购人及时提供维修服务超过3次且经协商无效的；</w:t>
            </w:r>
          </w:p>
          <w:p>
            <w:pPr>
              <w:pStyle w:val="null3"/>
              <w:ind w:firstLine="480"/>
              <w:jc w:val="both"/>
            </w:pPr>
            <w:r>
              <w:rPr>
                <w:sz w:val="24"/>
              </w:rPr>
              <w:t>5.因服务供应商原因，维修完成时间超出约定期限30天的；</w:t>
            </w:r>
          </w:p>
          <w:p>
            <w:pPr>
              <w:pStyle w:val="null3"/>
              <w:ind w:firstLine="480"/>
              <w:jc w:val="both"/>
            </w:pPr>
            <w:r>
              <w:rPr>
                <w:sz w:val="24"/>
              </w:rPr>
              <w:t>6.因服务供应商原因，导致送修船舶出现安全事故造成重大损失的；</w:t>
            </w:r>
          </w:p>
          <w:p>
            <w:pPr>
              <w:pStyle w:val="null3"/>
              <w:ind w:firstLine="480"/>
              <w:jc w:val="both"/>
            </w:pPr>
            <w:r>
              <w:rPr>
                <w:sz w:val="24"/>
              </w:rPr>
              <w:t>7.误导或欺骗采购人，以谋取非法利益的。</w:t>
            </w:r>
          </w:p>
          <w:p>
            <w:pPr>
              <w:pStyle w:val="null3"/>
              <w:ind w:firstLine="480"/>
              <w:jc w:val="both"/>
            </w:pPr>
            <w:r>
              <w:rPr>
                <w:sz w:val="24"/>
              </w:rPr>
              <w:t>（二）采购方逾期付款，则每日按当次维修</w:t>
            </w:r>
            <w:r>
              <w:rPr>
                <w:sz w:val="24"/>
              </w:rPr>
              <w:t>结算价</w:t>
            </w:r>
            <w:r>
              <w:rPr>
                <w:sz w:val="24"/>
              </w:rPr>
              <w:t>的</w:t>
            </w:r>
            <w:r>
              <w:rPr>
                <w:sz w:val="24"/>
              </w:rPr>
              <w:t>3‰向服务供应商偿付违约金。</w:t>
            </w:r>
          </w:p>
          <w:p>
            <w:pPr>
              <w:pStyle w:val="null3"/>
              <w:ind w:firstLine="480"/>
              <w:jc w:val="both"/>
            </w:pPr>
            <w:r>
              <w:rPr>
                <w:sz w:val="24"/>
              </w:rPr>
              <w:t>（三）服务供应商在接收需维修的船只后，未在当次约定的时间内完成维修且没有合理原因的，每逾期</w:t>
            </w:r>
            <w:r>
              <w:rPr>
                <w:sz w:val="24"/>
              </w:rPr>
              <w:t>1天向采购方支付当次维修总价3‰违约金。</w:t>
            </w:r>
          </w:p>
          <w:p>
            <w:pPr>
              <w:pStyle w:val="null3"/>
              <w:ind w:firstLine="480"/>
              <w:jc w:val="both"/>
            </w:pPr>
            <w:r>
              <w:rPr>
                <w:sz w:val="24"/>
              </w:rPr>
              <w:t>（四）未经采购人同意，服务供应商擅</w:t>
            </w:r>
            <w:r>
              <w:rPr>
                <w:sz w:val="24"/>
              </w:rPr>
              <w:t>自使用非原厂配</w:t>
            </w:r>
            <w:r>
              <w:rPr>
                <w:sz w:val="24"/>
              </w:rPr>
              <w:t>件或以旧件进行维修的，采购方可要求服务供应商退回维修费。</w:t>
            </w:r>
          </w:p>
          <w:p>
            <w:pPr>
              <w:pStyle w:val="null3"/>
              <w:ind w:firstLine="480"/>
              <w:jc w:val="both"/>
            </w:pPr>
            <w:r>
              <w:rPr>
                <w:sz w:val="24"/>
              </w:rPr>
              <w:t>（五）服务供应商偷换采购人船舶正常使用的配件，除返还安装恢复正常功能外，同时向采购人支付</w:t>
            </w:r>
            <w:r>
              <w:rPr>
                <w:sz w:val="24"/>
              </w:rPr>
              <w:t>2000元的违约金。</w:t>
            </w:r>
          </w:p>
          <w:p>
            <w:pPr>
              <w:pStyle w:val="null3"/>
              <w:ind w:firstLine="480"/>
              <w:jc w:val="both"/>
            </w:pPr>
            <w:r>
              <w:rPr>
                <w:sz w:val="24"/>
              </w:rPr>
              <w:t>（六）在保修期内，如因服务供应商维修质量（包括维修配件的质量）原因出现故障，服务供应商应自行负责采取措施补救，返修的费用由服务供应商自行负责。如同一个问题出现３次以上仍未达到质量要求的，采购人有权要求服务供应商退回相关的维修款项，并赔偿相关损失。</w:t>
            </w:r>
          </w:p>
          <w:p>
            <w:pPr>
              <w:pStyle w:val="null3"/>
              <w:ind w:firstLine="480"/>
              <w:jc w:val="both"/>
            </w:pPr>
            <w:r>
              <w:rPr>
                <w:sz w:val="24"/>
              </w:rPr>
              <w:t>（七）在维修过程中，服务供应商应做好安全生产工作。如在维修、试航和保管保全过程中发生安全、火灾和失窃等事故，服务供应商应承承担一切责任并向采购人赔偿相关的经济损失。</w:t>
            </w:r>
          </w:p>
          <w:p>
            <w:pPr>
              <w:pStyle w:val="null3"/>
              <w:ind w:firstLine="480"/>
              <w:jc w:val="both"/>
            </w:pPr>
            <w:r>
              <w:rPr>
                <w:sz w:val="24"/>
              </w:rPr>
              <w:t>（八）其它违约责任按《中华人民共和国民法典》执行。</w:t>
            </w:r>
          </w:p>
        </w:tc>
      </w:tr>
      <w:tr>
        <w:tc>
          <w:tcPr>
            <w:tcW w:type="dxa" w:w="2076"/>
          </w:tcPr>
          <w:p>
            <w:pPr>
              <w:pStyle w:val="null3"/>
            </w:pPr>
            <w:r>
              <w:rPr/>
              <w:t>说明</w:t>
            </w:r>
          </w:p>
        </w:tc>
        <w:tc>
          <w:tcPr>
            <w:tcW w:type="dxa" w:w="6229"/>
            <w:gridSpan w:val="2"/>
          </w:tcPr>
          <w:p>
            <w:pPr>
              <w:pStyle w:val="null3"/>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Pr>
        <w:pStyle w:val="null3"/>
        <w:ind w:firstLine="480"/>
      </w:pPr>
      <w:r>
        <w:rPr/>
        <w:t xml:space="preserve"> </w:t>
      </w:r>
    </w:p>
    <w:p>
      <w:pPr>
        <w:pStyle w:val="null3"/>
        <w:ind w:firstLine="480"/>
        <w:jc w:val="center"/>
        <w:outlineLvl w:val="1"/>
      </w:pPr>
      <w:r>
        <w:rPr>
          <w:b/>
          <w:sz w:val="36"/>
        </w:rPr>
        <w:t>第三章 投标人须知</w:t>
      </w:r>
    </w:p>
    <w:p>
      <w:pPr>
        <w:pStyle w:val="null3"/>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b/>
          <w:sz w:val="24"/>
        </w:rPr>
        <w:t>一、名词解释</w:t>
      </w:r>
    </w:p>
    <w:p>
      <w:pPr>
        <w:pStyle w:val="null3"/>
        <w:ind w:firstLine="480"/>
      </w:pPr>
      <w:r>
        <w:rPr/>
        <w:t>1.采购代理机构：本项目是指广东省广大工程顾问有限公司，负责整个采购活动的组织，依法负责编制和发布招标文件，对招标文件拥有最终的解释权，不以任何身份出任评标委员会成员。</w:t>
      </w:r>
    </w:p>
    <w:p>
      <w:pPr>
        <w:pStyle w:val="null3"/>
        <w:ind w:firstLine="480"/>
      </w:pPr>
      <w:r>
        <w:rPr/>
        <w:t>2.采购人：本项目是指</w:t>
      </w:r>
      <w:r>
        <w:rPr/>
        <w:t>广州市水上市容环境卫生管理处</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本表与招标文件对应章节的内容若不一致，以本表为准。</w:t>
            </w:r>
          </w:p>
        </w:tc>
      </w:tr>
      <w:tr>
        <w:tc>
          <w:tcPr>
            <w:tcW w:type="dxa" w:w="1051"/>
          </w:tcPr>
          <w:p>
            <w:pPr>
              <w:pStyle w:val="null3"/>
            </w:pPr>
            <w:r>
              <w:rPr/>
              <w:t>序号</w:t>
            </w:r>
          </w:p>
        </w:tc>
        <w:tc>
          <w:tcPr>
            <w:tcW w:type="dxa" w:w="2252"/>
          </w:tcPr>
          <w:p>
            <w:pPr>
              <w:pStyle w:val="null3"/>
            </w:pPr>
            <w:r>
              <w:rPr/>
              <w:t>条款名称</w:t>
            </w:r>
          </w:p>
        </w:tc>
        <w:tc>
          <w:tcPr>
            <w:tcW w:type="dxa" w:w="5004"/>
          </w:tcPr>
          <w:p>
            <w:pPr>
              <w:pStyle w:val="null3"/>
            </w:pPr>
            <w:r>
              <w:rPr/>
              <w:t>内容及要求</w:t>
            </w:r>
          </w:p>
        </w:tc>
      </w:tr>
      <w:tr>
        <w:tc>
          <w:tcPr>
            <w:tcW w:type="dxa" w:w="1051"/>
          </w:tcPr>
          <w:p>
            <w:pPr>
              <w:pStyle w:val="null3"/>
            </w:pPr>
            <w:r>
              <w:rPr/>
              <w:t>1</w:t>
            </w:r>
          </w:p>
        </w:tc>
        <w:tc>
          <w:tcPr>
            <w:tcW w:type="dxa" w:w="2252"/>
          </w:tcPr>
          <w:p>
            <w:pPr>
              <w:pStyle w:val="null3"/>
            </w:pPr>
            <w:r>
              <w:rPr/>
              <w:t>采购包情况</w:t>
            </w:r>
          </w:p>
        </w:tc>
        <w:tc>
          <w:tcPr>
            <w:tcW w:type="dxa" w:w="5004"/>
          </w:tcPr>
          <w:p>
            <w:pPr>
              <w:pStyle w:val="null3"/>
            </w:pPr>
            <w:r>
              <w:rPr/>
              <w:t>本项目共</w:t>
            </w:r>
            <w:r>
              <w:rPr/>
              <w:t>1</w:t>
            </w:r>
            <w:r>
              <w:rPr/>
              <w:t>个采购包</w:t>
            </w:r>
          </w:p>
        </w:tc>
      </w:tr>
      <w:tr>
        <w:tc>
          <w:tcPr>
            <w:tcW w:type="dxa" w:w="1051"/>
          </w:tcPr>
          <w:p>
            <w:pPr>
              <w:pStyle w:val="null3"/>
            </w:pPr>
            <w:r>
              <w:rPr/>
              <w:t>2</w:t>
            </w:r>
          </w:p>
        </w:tc>
        <w:tc>
          <w:tcPr>
            <w:tcW w:type="dxa" w:w="2252"/>
          </w:tcPr>
          <w:p>
            <w:pPr>
              <w:pStyle w:val="null3"/>
            </w:pPr>
            <w:r>
              <w:rPr/>
              <w:t>开标方式</w:t>
            </w:r>
          </w:p>
        </w:tc>
        <w:tc>
          <w:tcPr>
            <w:tcW w:type="dxa" w:w="5004"/>
          </w:tcPr>
          <w:p>
            <w:pPr>
              <w:pStyle w:val="null3"/>
            </w:pPr>
            <w:r>
              <w:rPr/>
              <w:t>远程电子开标</w:t>
            </w:r>
          </w:p>
        </w:tc>
      </w:tr>
      <w:tr>
        <w:tc>
          <w:tcPr>
            <w:tcW w:type="dxa" w:w="1051"/>
          </w:tcPr>
          <w:p>
            <w:pPr>
              <w:pStyle w:val="null3"/>
            </w:pPr>
            <w:r>
              <w:rPr/>
              <w:t>3</w:t>
            </w:r>
          </w:p>
        </w:tc>
        <w:tc>
          <w:tcPr>
            <w:tcW w:type="dxa" w:w="2252"/>
          </w:tcPr>
          <w:p>
            <w:pPr>
              <w:pStyle w:val="null3"/>
            </w:pPr>
            <w:r>
              <w:rPr/>
              <w:t>评标方式</w:t>
            </w:r>
          </w:p>
        </w:tc>
        <w:tc>
          <w:tcPr>
            <w:tcW w:type="dxa" w:w="5004"/>
          </w:tcPr>
          <w:p>
            <w:pPr>
              <w:pStyle w:val="null3"/>
            </w:pPr>
            <w:r>
              <w:rPr/>
              <w:t>现场电子评标</w:t>
            </w:r>
            <w:r>
              <w:rPr/>
              <w:t>（供应商应当审慎标记各评审项的应答部分，标记内容清晰且完整，否则将自行承担不利后果）</w:t>
            </w:r>
          </w:p>
        </w:tc>
      </w:tr>
      <w:tr>
        <w:tc>
          <w:tcPr>
            <w:tcW w:type="dxa" w:w="1051"/>
          </w:tcPr>
          <w:p>
            <w:pPr>
              <w:pStyle w:val="null3"/>
            </w:pPr>
            <w:r>
              <w:rPr/>
              <w:t>4</w:t>
            </w:r>
          </w:p>
        </w:tc>
        <w:tc>
          <w:tcPr>
            <w:tcW w:type="dxa" w:w="2252"/>
          </w:tcPr>
          <w:p>
            <w:pPr>
              <w:pStyle w:val="null3"/>
            </w:pPr>
            <w:r>
              <w:rPr/>
              <w:t>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p>
          <w:p>
            <w:pPr>
              <w:pStyle w:val="null3"/>
            </w:pPr>
            <w:r>
              <w:rPr/>
              <w:t>采购包1：下浮率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p>
          <w:p>
            <w:pPr>
              <w:pStyle w:val="null3"/>
            </w:pPr>
            <w:r>
              <w:rPr/>
              <w:t>采购包1：0% - 100%</w:t>
            </w:r>
          </w:p>
        </w:tc>
      </w:tr>
      <w:tr>
        <w:tc>
          <w:tcPr>
            <w:tcW w:type="dxa" w:w="1051"/>
          </w:tcPr>
          <w:p>
            <w:pPr>
              <w:pStyle w:val="null3"/>
            </w:pPr>
            <w:r>
              <w:rPr/>
              <w:t>7</w:t>
            </w:r>
          </w:p>
        </w:tc>
        <w:tc>
          <w:tcPr>
            <w:tcW w:type="dxa" w:w="2252"/>
          </w:tcPr>
          <w:p>
            <w:pPr>
              <w:pStyle w:val="null3"/>
            </w:pPr>
            <w:r>
              <w:rPr/>
              <w:t>现场踏勘</w:t>
            </w:r>
          </w:p>
        </w:tc>
        <w:tc>
          <w:tcPr>
            <w:tcW w:type="dxa" w:w="5004"/>
          </w:tcPr>
          <w:p>
            <w:pPr>
              <w:pStyle w:val="null3"/>
            </w:pPr>
          </w:p>
          <w:p>
            <w:pPr>
              <w:pStyle w:val="null3"/>
            </w:pPr>
            <w:r>
              <w:rPr/>
              <w:t>否</w:t>
            </w:r>
          </w:p>
        </w:tc>
      </w:tr>
      <w:tr>
        <w:tc>
          <w:tcPr>
            <w:tcW w:type="dxa" w:w="1051"/>
          </w:tcPr>
          <w:p>
            <w:pPr>
              <w:pStyle w:val="null3"/>
            </w:pPr>
            <w:r>
              <w:rPr/>
              <w:t>8</w:t>
            </w:r>
          </w:p>
        </w:tc>
        <w:tc>
          <w:tcPr>
            <w:tcW w:type="dxa" w:w="2252"/>
          </w:tcPr>
          <w:p>
            <w:pPr>
              <w:pStyle w:val="null3"/>
            </w:pPr>
            <w:r>
              <w:rPr/>
              <w:t>投标有效期</w:t>
            </w:r>
          </w:p>
        </w:tc>
        <w:tc>
          <w:tcPr>
            <w:tcW w:type="dxa" w:w="5004"/>
          </w:tcPr>
          <w:p>
            <w:pPr>
              <w:pStyle w:val="null3"/>
            </w:pPr>
            <w:r>
              <w:rPr/>
              <w:t>从提交投标（响应）文件的截止之日起90日历天</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采购包1：保证金人民币：0.00元整。</w:t>
            </w:r>
          </w:p>
          <w:p>
            <w:pPr>
              <w:pStyle w:val="null3"/>
            </w:pPr>
            <w:r>
              <w:rPr/>
              <w:t>开户单位：</w:t>
            </w:r>
            <w:r>
              <w:rPr/>
              <w:t>无</w:t>
            </w:r>
          </w:p>
          <w:p>
            <w:pPr>
              <w:pStyle w:val="null3"/>
            </w:pPr>
            <w:r>
              <w:rPr/>
              <w:t>开户账号：</w:t>
            </w:r>
            <w:r>
              <w:rPr/>
              <w:t>无</w:t>
            </w:r>
          </w:p>
          <w:p>
            <w:pPr>
              <w:pStyle w:val="null3"/>
            </w:pPr>
            <w:r>
              <w:rPr/>
              <w:t>开户银行：</w:t>
            </w:r>
            <w:r>
              <w:rPr/>
              <w:t>无</w:t>
            </w:r>
          </w:p>
          <w:p>
            <w:pPr>
              <w:pStyle w:val="null3"/>
            </w:pPr>
            <w:r>
              <w:rPr/>
              <w:t>支票提交方式：</w:t>
            </w:r>
            <w:r>
              <w:rPr/>
              <w:t>无</w:t>
            </w:r>
          </w:p>
          <w:p>
            <w:pPr>
              <w:pStyle w:val="null3"/>
            </w:pPr>
            <w:r>
              <w:rPr/>
              <w:t>汇票、本票提交方式：</w:t>
            </w:r>
            <w:r>
              <w:rPr/>
              <w:t>无</w:t>
            </w:r>
          </w:p>
          <w:p>
            <w:pPr>
              <w:pStyle w:val="null3"/>
              <w:ind w:firstLine="480"/>
            </w:pPr>
            <w:r>
              <w:rPr/>
              <w:t>投标保证金有效期∶与投标有效期一致。</w:t>
            </w:r>
          </w:p>
          <w:p>
            <w:pPr>
              <w:pStyle w:val="null3"/>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pPr>
              <w:pStyle w:val="null3"/>
            </w:pPr>
            <w:r>
              <w:rPr/>
              <w:t>11</w:t>
            </w:r>
          </w:p>
        </w:tc>
        <w:tc>
          <w:tcPr>
            <w:tcW w:type="dxa" w:w="2252"/>
          </w:tcPr>
          <w:p>
            <w:pPr>
              <w:pStyle w:val="null3"/>
            </w:pPr>
            <w:r>
              <w:rPr/>
              <w:t>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ind w:firstLine="480"/>
              <w:jc w:val="left"/>
            </w:pPr>
          </w:p>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项目兼投兼中规则</w:t>
            </w:r>
          </w:p>
        </w:tc>
        <w:tc>
          <w:tcPr>
            <w:tcW w:type="dxa" w:w="5004"/>
          </w:tcPr>
          <w:p>
            <w:pPr>
              <w:pStyle w:val="null3"/>
            </w:pPr>
            <w:r>
              <w:rPr/>
              <w:t>兼投兼中：本项目不适用。</w:t>
            </w:r>
          </w:p>
        </w:tc>
      </w:tr>
      <w:tr>
        <w:tc>
          <w:tcPr>
            <w:tcW w:type="dxa" w:w="1051"/>
          </w:tcPr>
          <w:p>
            <w:pPr>
              <w:pStyle w:val="null3"/>
            </w:pPr>
            <w:r>
              <w:rPr/>
              <w:t>15</w:t>
            </w:r>
          </w:p>
        </w:tc>
        <w:tc>
          <w:tcPr>
            <w:tcW w:type="dxa" w:w="2252"/>
          </w:tcPr>
          <w:p>
            <w:pPr>
              <w:pStyle w:val="null3"/>
            </w:pPr>
            <w:r>
              <w:rPr/>
              <w:t>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代理服务费</w:t>
            </w:r>
          </w:p>
        </w:tc>
        <w:tc>
          <w:tcPr>
            <w:tcW w:type="dxa" w:w="5004"/>
          </w:tcPr>
          <w:p>
            <w:pPr>
              <w:pStyle w:val="null3"/>
            </w:pPr>
            <w:r>
              <w:rPr/>
              <w:t>收取。</w:t>
            </w:r>
            <w:r>
              <w:rPr/>
              <w:t>采购机构代理服务收费标准：差额定率累进法收费：以中标通知书中的中标金额作为采购代理服务费的计算基数。参照中华人民共和国国家发展计划委员会颁发的计价格〔2002〕1980号、发改办价格〔2003〕857号及发改价格〔2011〕534号文规定的“服务类”计费标准计算。</w:t>
            </w:r>
          </w:p>
        </w:tc>
      </w:tr>
      <w:tr>
        <w:tc>
          <w:tcPr>
            <w:tcW w:type="dxa" w:w="1051"/>
          </w:tcPr>
          <w:p>
            <w:pPr>
              <w:pStyle w:val="null3"/>
            </w:pPr>
            <w:r>
              <w:rPr/>
              <w:t>17</w:t>
            </w:r>
          </w:p>
        </w:tc>
        <w:tc>
          <w:tcPr>
            <w:tcW w:type="dxa" w:w="2252"/>
          </w:tcPr>
          <w:p>
            <w:pPr>
              <w:pStyle w:val="null3"/>
            </w:pPr>
            <w:r>
              <w:rPr/>
              <w:t>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其他</w:t>
            </w:r>
          </w:p>
        </w:tc>
        <w:tc>
          <w:tcPr>
            <w:tcW w:type="dxa" w:w="5004"/>
          </w:tcPr>
          <w:p>
            <w:pPr>
              <w:pStyle w:val="null3"/>
              <w:ind w:firstLine="480"/>
              <w:jc w:val="left"/>
            </w:pPr>
            <w:r>
              <w:rPr/>
              <w:t>其他，本项目属于专门面向中小企业采购的项目，对小型、微型企业、监狱企业或残疾人福利性单位不给予价格扣除。 分包，不允许； 转包，中标人不得将政府采购合同转包。 综合信用得分，（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 履约评价，采购人负责对中标人的履约行为进行评价，评价标准详见《广州市财政局关于在政府采购项目中应用公共资源交易信用的通知》(穗财采〔2023〕55号)。采购人在合同备案后可通过广东政府采购智慧云平台-诚信管理-评价管理进行评价。评价结果会影响供应商的综合信用得分。</w:t>
            </w:r>
          </w:p>
        </w:tc>
      </w:tr>
      <w:tr>
        <w:tc>
          <w:tcPr>
            <w:tcW w:type="dxa" w:w="1051"/>
          </w:tcPr>
          <w:p>
            <w:pPr>
              <w:pStyle w:val="null3"/>
            </w:pPr>
            <w:r>
              <w:rPr/>
              <w:t>19</w:t>
            </w:r>
          </w:p>
        </w:tc>
        <w:tc>
          <w:tcPr>
            <w:tcW w:type="dxa" w:w="2252"/>
          </w:tcPr>
          <w:p>
            <w:pPr>
              <w:pStyle w:val="null3"/>
            </w:pPr>
            <w:r>
              <w:rPr/>
              <w:t>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专门面向中小企业采购</w:t>
            </w:r>
          </w:p>
        </w:tc>
        <w:tc>
          <w:tcPr>
            <w:tcW w:type="dxa" w:w="5004"/>
          </w:tcPr>
          <w:p>
            <w:pPr>
              <w:pStyle w:val="null3"/>
              <w:ind w:firstLine="480"/>
              <w:jc w:val="left"/>
            </w:pPr>
            <w:r>
              <w:rPr/>
              <w:t>采购包1：面向中小企业，采购包专门预留</w:t>
            </w:r>
          </w:p>
        </w:tc>
      </w:tr>
    </w:tbl>
    <w:p>
      <w:pPr>
        <w:pStyle w:val="null3"/>
        <w:outlineLvl w:val="2"/>
      </w:pPr>
      <w:r>
        <w:rPr>
          <w:b/>
          <w:sz w:val="28"/>
        </w:rPr>
        <w:t>三、说明</w:t>
      </w:r>
    </w:p>
    <w:p>
      <w:pPr>
        <w:pStyle w:val="null3"/>
        <w:outlineLvl w:val="3"/>
      </w:pPr>
      <w:r>
        <w:rPr>
          <w:b/>
          <w:sz w:val="24"/>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b/>
          <w:sz w:val="24"/>
        </w:rPr>
        <w:t>2.适用范围</w:t>
      </w:r>
    </w:p>
    <w:p>
      <w:pPr>
        <w:pStyle w:val="null3"/>
        <w:ind w:firstLine="480"/>
      </w:pPr>
      <w:r>
        <w:rPr/>
        <w:t>本招标文件仅适用于本次招标公告中所涉及的项目和内容。</w:t>
      </w:r>
    </w:p>
    <w:p>
      <w:pPr>
        <w:pStyle w:val="null3"/>
        <w:outlineLvl w:val="3"/>
      </w:pPr>
      <w:r>
        <w:rPr>
          <w:b/>
          <w:sz w:val="24"/>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b/>
          <w:sz w:val="24"/>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b/>
          <w:sz w:val="24"/>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b/>
          <w:sz w:val="24"/>
        </w:rPr>
        <w:t>6.关联企业投标说明</w:t>
      </w:r>
    </w:p>
    <w:p>
      <w:pPr>
        <w:pStyle w:val="null3"/>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b/>
          <w:sz w:val="24"/>
        </w:rPr>
        <w:t>7.关于中小微企业投标</w:t>
      </w:r>
    </w:p>
    <w:p>
      <w:pPr>
        <w:pStyle w:val="null3"/>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pStyle w:val="null3"/>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b/>
          <w:sz w:val="24"/>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b/>
          <w:sz w:val="24"/>
        </w:rPr>
        <w:t>9.语言文字以及度量衡单位</w:t>
      </w:r>
    </w:p>
    <w:p>
      <w:pPr>
        <w:pStyle w:val="null3"/>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b/>
          <w:sz w:val="24"/>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b/>
          <w:sz w:val="24"/>
        </w:rPr>
        <w:t>11.关于分支机构投标</w:t>
      </w:r>
    </w:p>
    <w:p>
      <w:pPr>
        <w:pStyle w:val="null3"/>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b/>
          <w:sz w:val="28"/>
        </w:rPr>
        <w:t>四、招标文件的澄清和修改</w:t>
      </w:r>
    </w:p>
    <w:p>
      <w:pPr>
        <w:pStyle w:val="null3"/>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b/>
          <w:sz w:val="28"/>
        </w:rPr>
        <w:t>五、投标要求</w:t>
      </w:r>
    </w:p>
    <w:p>
      <w:pPr>
        <w:pStyle w:val="null3"/>
        <w:outlineLvl w:val="3"/>
      </w:pPr>
      <w:r>
        <w:rPr>
          <w:b/>
          <w:sz w:val="24"/>
        </w:rPr>
        <w:t>1.投标登记</w:t>
      </w:r>
    </w:p>
    <w:p>
      <w:pPr>
        <w:pStyle w:val="null3"/>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b/>
          <w:sz w:val="24"/>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b/>
          <w:sz w:val="24"/>
        </w:rPr>
        <w:t>3.投标文件的提交</w:t>
      </w:r>
    </w:p>
    <w:p>
      <w:pPr>
        <w:pStyle w:val="null3"/>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b/>
          <w:sz w:val="24"/>
        </w:rPr>
        <w:t>4.投标文件的修改、撤回与撤销</w:t>
      </w:r>
    </w:p>
    <w:p>
      <w:pPr>
        <w:pStyle w:val="null3"/>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b/>
          <w:sz w:val="24"/>
        </w:rPr>
        <w:t>5.投标文件的解密</w:t>
      </w:r>
    </w:p>
    <w:p>
      <w:pPr>
        <w:pStyle w:val="null3"/>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b/>
          <w:sz w:val="24"/>
        </w:rPr>
        <w:t>6.投标保证金</w:t>
      </w:r>
    </w:p>
    <w:p>
      <w:pPr>
        <w:pStyle w:val="null3"/>
        <w:ind w:firstLine="480"/>
      </w:pPr>
      <w:r>
        <w:rPr/>
        <w:t>本项目不收取投标保证金</w:t>
      </w:r>
    </w:p>
    <w:p>
      <w:pPr>
        <w:pStyle w:val="null3"/>
        <w:outlineLvl w:val="3"/>
      </w:pPr>
      <w:r>
        <w:rPr>
          <w:b/>
          <w:sz w:val="24"/>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b/>
          <w:sz w:val="24"/>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b/>
          <w:sz w:val="24"/>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b/>
          <w:sz w:val="28"/>
        </w:rPr>
        <w:t>六、开标、评标和定标</w:t>
      </w:r>
    </w:p>
    <w:p>
      <w:pPr>
        <w:pStyle w:val="null3"/>
        <w:outlineLvl w:val="3"/>
      </w:pPr>
      <w:r>
        <w:rPr>
          <w:b/>
          <w:sz w:val="24"/>
        </w:rPr>
        <w:t>1.开标</w:t>
      </w:r>
    </w:p>
    <w:p>
      <w:pPr>
        <w:pStyle w:val="null3"/>
        <w:ind w:firstLine="480"/>
      </w:pPr>
      <w:r>
        <w:rPr/>
        <w:t>1.1 开标程序</w:t>
      </w:r>
    </w:p>
    <w:p>
      <w:pPr>
        <w:pStyle w:val="null3"/>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b/>
          <w:sz w:val="24"/>
        </w:rPr>
        <w:t>2.评审（详见第四章）</w:t>
      </w:r>
    </w:p>
    <w:p>
      <w:pPr>
        <w:pStyle w:val="null3"/>
        <w:outlineLvl w:val="3"/>
      </w:pPr>
      <w:r>
        <w:rPr>
          <w:b/>
          <w:sz w:val="24"/>
        </w:rPr>
        <w:t>3.定标</w:t>
      </w:r>
    </w:p>
    <w:p>
      <w:pPr>
        <w:pStyle w:val="null3"/>
        <w:ind w:firstLine="480"/>
      </w:pPr>
      <w:r>
        <w:rPr/>
        <w:t>3.1中标公告：</w:t>
      </w:r>
    </w:p>
    <w:p>
      <w:pPr>
        <w:pStyle w:val="null3"/>
        <w:ind w:firstLine="480"/>
      </w:pPr>
      <w:r>
        <w:rPr/>
        <w:t>中标供应商确定之日起2个工作日内，</w:t>
        <w:tab/>
        <w:tab/>
        <w:t xml:space="preserve"> 采购人或采购代理机构将在中国政府采购网(www.ccgp.gov.cn)、广东省政府采购网(https://gdgpo.czt.gd.gov.cn/)</w:t>
      </w:r>
      <w:r>
        <w:rPr/>
        <w:t>广东省广大工程顾问有限公司（https://www.gdgcgw.com/）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项目废标后，采购人或采购代理机构将在中国政府采购网(www.ccgp.gov.cn)、广东省政府采购网(https://gdgpo.czt.gd.gov.cn/)、</w:t>
      </w:r>
      <w:r>
        <w:rPr/>
        <w:t>广东省广大工程顾问有限公司（https://www.gdgcgw.com/）</w:t>
      </w:r>
      <w:r>
        <w:rPr/>
        <w:t>上发布终止公告，终止公告的公告期限为1个工作日。</w:t>
      </w:r>
    </w:p>
    <w:p>
      <w:pPr>
        <w:pStyle w:val="null3"/>
        <w:outlineLvl w:val="2"/>
      </w:pPr>
      <w:r>
        <w:rPr>
          <w:b/>
          <w:sz w:val="28"/>
        </w:rPr>
        <w:t>七、询问、质疑与投诉</w:t>
      </w:r>
    </w:p>
    <w:p>
      <w:pPr>
        <w:pStyle w:val="null3"/>
        <w:outlineLvl w:val="3"/>
      </w:pPr>
      <w:r>
        <w:rPr>
          <w:b/>
          <w:sz w:val="24"/>
        </w:rPr>
        <w:t>1.询问</w:t>
      </w:r>
    </w:p>
    <w:p>
      <w:pPr>
        <w:pStyle w:val="null3"/>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b/>
          <w:sz w:val="24"/>
        </w:rPr>
        <w:t>2.质疑</w:t>
      </w:r>
    </w:p>
    <w:p>
      <w:pPr>
        <w:pStyle w:val="null3"/>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肖女士、李女士</w:t>
      </w:r>
    </w:p>
    <w:p>
      <w:pPr>
        <w:pStyle w:val="null3"/>
        <w:ind w:firstLine="480"/>
      </w:pPr>
      <w:r>
        <w:rPr/>
        <w:t>电话：</w:t>
      </w:r>
      <w:r>
        <w:rPr/>
        <w:t>13560479885、020-38293607</w:t>
      </w:r>
    </w:p>
    <w:p>
      <w:pPr>
        <w:pStyle w:val="null3"/>
        <w:ind w:firstLine="480"/>
      </w:pPr>
      <w:r>
        <w:rPr/>
        <w:t>传真：</w:t>
      </w:r>
      <w:r>
        <w:rPr/>
        <w:t>/</w:t>
      </w:r>
    </w:p>
    <w:p>
      <w:pPr>
        <w:pStyle w:val="null3"/>
        <w:ind w:firstLine="480"/>
      </w:pPr>
      <w:r>
        <w:rPr/>
        <w:t>邮箱：</w:t>
      </w:r>
      <w:r>
        <w:rPr/>
        <w:t>1737119284@qq.com</w:t>
      </w:r>
    </w:p>
    <w:p>
      <w:pPr>
        <w:pStyle w:val="null3"/>
        <w:ind w:firstLine="480"/>
      </w:pPr>
      <w:r>
        <w:rPr/>
        <w:t>地址：</w:t>
      </w:r>
      <w:r>
        <w:rPr/>
        <w:t>广州市番禺区东环街文坡路8号8楼</w:t>
      </w:r>
    </w:p>
    <w:p>
      <w:pPr>
        <w:pStyle w:val="null3"/>
        <w:ind w:firstLine="480"/>
      </w:pPr>
      <w:r>
        <w:rPr/>
        <w:t>邮编：</w:t>
      </w:r>
      <w:r>
        <w:rPr/>
        <w:t>511400</w:t>
      </w:r>
    </w:p>
    <w:p>
      <w:pPr>
        <w:pStyle w:val="null3"/>
        <w:outlineLvl w:val="3"/>
      </w:pPr>
      <w:r>
        <w:rPr>
          <w:b/>
          <w:sz w:val="24"/>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b/>
          <w:sz w:val="28"/>
        </w:rPr>
        <w:t>八、合同签订和履行</w:t>
      </w:r>
    </w:p>
    <w:p>
      <w:pPr>
        <w:pStyle w:val="null3"/>
        <w:outlineLvl w:val="3"/>
      </w:pPr>
      <w:r>
        <w:rPr>
          <w:b/>
          <w:sz w:val="24"/>
        </w:rPr>
        <w:t>1.合同签订</w:t>
      </w:r>
    </w:p>
    <w:p>
      <w:pPr>
        <w:pStyle w:val="null3"/>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b/>
          <w:sz w:val="24"/>
        </w:rPr>
        <w:t>2.合同的履行</w:t>
      </w:r>
    </w:p>
    <w:p>
      <w:pPr>
        <w:pStyle w:val="null3"/>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ind w:firstLine="480"/>
      </w:pPr>
      <w:r>
        <w:rPr/>
        <w:t xml:space="preserve"> </w:t>
      </w:r>
    </w:p>
    <w:p>
      <w:pPr>
        <w:pStyle w:val="null3"/>
        <w:ind w:firstLine="480"/>
        <w:jc w:val="center"/>
        <w:outlineLvl w:val="1"/>
      </w:pPr>
      <w:r>
        <w:rPr>
          <w:b/>
          <w:sz w:val="36"/>
        </w:rPr>
        <w:t>第四章 评标</w:t>
      </w:r>
    </w:p>
    <w:p>
      <w:pPr>
        <w:pStyle w:val="null3"/>
        <w:outlineLvl w:val="2"/>
      </w:pPr>
      <w:r>
        <w:rPr>
          <w:b/>
          <w:sz w:val="28"/>
        </w:rPr>
        <w:t>一、评标要求</w:t>
      </w:r>
    </w:p>
    <w:p>
      <w:pPr>
        <w:pStyle w:val="null3"/>
        <w:outlineLvl w:val="3"/>
      </w:pPr>
      <w:r>
        <w:rPr>
          <w:b/>
          <w:sz w:val="24"/>
        </w:rPr>
        <w:t>1.评标方法</w:t>
      </w:r>
    </w:p>
    <w:p>
      <w:pPr>
        <w:pStyle w:val="null3"/>
      </w:pPr>
    </w:p>
    <w:p>
      <w:pPr>
        <w:pStyle w:val="null3"/>
      </w:pPr>
      <w:r>
        <w:rPr/>
        <w:t>采购包1(广州市水上市容环境卫生管理处船舶维修服务项目（二次）)：综合评分法,是指投标文件满足招标文件全部实质性要求，且按照评审因素的量化指标评审得分最高的投标人为中标候选人的评标方法。（最低报价不是中标的唯一依据。）</w:t>
      </w:r>
    </w:p>
    <w:p>
      <w:pPr>
        <w:pStyle w:val="null3"/>
        <w:outlineLvl w:val="3"/>
      </w:pPr>
      <w:r>
        <w:rPr>
          <w:b/>
          <w:sz w:val="24"/>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b/>
          <w:sz w:val="24"/>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广东省广大工程顾问有限公司</w:t>
      </w:r>
      <w:r>
        <w:rPr/>
        <w:t>统一对外发布。</w:t>
      </w:r>
    </w:p>
    <w:p>
      <w:pPr>
        <w:pStyle w:val="null3"/>
        <w:ind w:firstLine="480"/>
      </w:pPr>
      <w:r>
        <w:rPr/>
        <w:t>（2）对</w:t>
      </w:r>
      <w:r>
        <w:rPr/>
        <w:t>广东省广大工程顾问有限公司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b/>
          <w:sz w:val="24"/>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b/>
          <w:sz w:val="24"/>
        </w:rPr>
        <w:t>5.投标无效的情形</w:t>
      </w:r>
    </w:p>
    <w:p>
      <w:pPr>
        <w:pStyle w:val="null3"/>
        <w:ind w:firstLine="480"/>
      </w:pPr>
      <w:r>
        <w:rPr/>
        <w:t>详见资格性审查、符合性审查和招标文件其他投标无效条款。</w:t>
      </w:r>
    </w:p>
    <w:p>
      <w:pPr>
        <w:pStyle w:val="null3"/>
        <w:outlineLvl w:val="3"/>
      </w:pPr>
      <w:r>
        <w:rPr>
          <w:b/>
          <w:sz w:val="24"/>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b/>
          <w:sz w:val="24"/>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b/>
          <w:sz w:val="28"/>
        </w:rPr>
        <w:t>二.政府采购政策落实</w:t>
      </w:r>
    </w:p>
    <w:p>
      <w:pPr>
        <w:pStyle w:val="null3"/>
        <w:outlineLvl w:val="3"/>
      </w:pPr>
      <w:r>
        <w:rPr>
          <w:b/>
          <w:sz w:val="24"/>
        </w:rPr>
        <w:t>1.节能、环保要求</w:t>
      </w:r>
    </w:p>
    <w:p>
      <w:pPr>
        <w:pStyle w:val="null3"/>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b/>
          <w:sz w:val="24"/>
        </w:rPr>
        <w:t>2.对小型、微型企业、监狱企业或残疾人福利性单位给予价格扣除</w:t>
      </w:r>
    </w:p>
    <w:p>
      <w:pPr>
        <w:pStyle w:val="null3"/>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b/>
          <w:sz w:val="24"/>
        </w:rPr>
        <w:t>3.价格扣除相关要求</w:t>
      </w:r>
    </w:p>
    <w:p>
      <w:pPr>
        <w:pStyle w:val="null3"/>
      </w:pPr>
    </w:p>
    <w:p>
      <w:pPr>
        <w:pStyle w:val="null3"/>
      </w:pPr>
      <w:r>
        <w:rPr/>
        <w:t>采购包1（广州市水上市容环境卫生管理处船舶维修服务项目（二次））：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b/>
          <w:sz w:val="28"/>
        </w:rPr>
        <w:t>三、评审程序</w:t>
      </w:r>
    </w:p>
    <w:p>
      <w:pPr>
        <w:pStyle w:val="null3"/>
        <w:outlineLvl w:val="3"/>
      </w:pPr>
      <w:r>
        <w:rPr>
          <w:b/>
          <w:sz w:val="24"/>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p>
    <w:p>
      <w:pPr>
        <w:pStyle w:val="null3"/>
      </w:pPr>
      <w:r>
        <w:rPr/>
        <w:t>采购包1（广州市水上市容环境卫生管理处船舶维修服务项目（二次））：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7416"/>
            <w:gridSpan w:val="2"/>
          </w:tcPr>
          <w:p>
            <w:pPr>
              <w:pStyle w:val="null3"/>
            </w:pPr>
            <w:r>
              <w:rPr/>
              <w:t>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注册的法人或其他组织的营业执照或事业单位法人证书或社会团体法人登记证书复印件，如投标人为自然人的提供自然人身份证明复印件；如国家另有规定的，则从其定。（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提供《投标人资格声明函》；（具体格式可参考采购公告附件）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提供《投标人资格声明函》；（具体格式可参考采购公告附件）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提供《投标人资格声明函》；（具体格式可参考采购公告附件）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投标人资格声明函》（具体格式可参考采购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投标人为分公司的，同时对该分公司所属总公司（总所）进行信用记录查询，该分公司所属总公司（总所）存在不良信用记录的，视同供应商存在不良信用记录。）</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提供《投标人资格声明函》；（具体格式可参考采购公告附件）</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本项目专门面向中小企业采购,供应商应为中小微企业、监狱企业、残疾人福利性单位。（提供《中小企业声明函》或属于监狱企业的证明材料或《残疾人福利性单位声明函》）</w:t>
            </w:r>
          </w:p>
        </w:tc>
      </w:tr>
    </w:tbl>
    <w:p>
      <w:pPr>
        <w:pStyle w:val="null3"/>
        <w:ind w:firstLine="480"/>
      </w:pPr>
      <w:r>
        <w:rPr/>
        <w:t>表二符合性审查表：</w:t>
      </w:r>
    </w:p>
    <w:p>
      <w:pPr>
        <w:pStyle w:val="null3"/>
      </w:pPr>
    </w:p>
    <w:p>
      <w:pPr>
        <w:pStyle w:val="null3"/>
      </w:pPr>
      <w:r>
        <w:rPr/>
        <w:t>采购包1（广州市水上市容环境卫生管理处船舶维修服务项目（二次））：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3178"/>
          </w:tcPr>
          <w:p>
            <w:pPr>
              <w:pStyle w:val="null3"/>
            </w:pPr>
            <w:r>
              <w:rPr/>
              <w:t>评审点要求概况</w:t>
            </w:r>
          </w:p>
        </w:tc>
        <w:tc>
          <w:tcPr>
            <w:tcW w:type="dxa" w:w="4238"/>
          </w:tcPr>
          <w:p>
            <w:pPr>
              <w:pStyle w:val="null3"/>
            </w:pPr>
            <w:r>
              <w:rPr/>
              <w:t>评审点具体描述</w:t>
            </w:r>
          </w:p>
        </w:tc>
      </w:tr>
      <w:tr>
        <w:tc>
          <w:tcPr>
            <w:tcW w:type="dxa" w:w="890"/>
          </w:tcPr>
          <w:p>
            <w:pPr>
              <w:pStyle w:val="null3"/>
            </w:pPr>
            <w:r>
              <w:rPr/>
              <w:t>1</w:t>
            </w:r>
          </w:p>
        </w:tc>
        <w:tc>
          <w:tcPr>
            <w:tcW w:type="dxa" w:w="3178"/>
          </w:tcPr>
          <w:p>
            <w:pPr>
              <w:pStyle w:val="null3"/>
            </w:pPr>
            <w:r>
              <w:rPr/>
              <w:t>按照招标文件规定要求签署 、盖章且投标文件有法定代 表人签字或盖个人名章（或签字人有法定代表人有效授权书）的</w:t>
            </w:r>
          </w:p>
        </w:tc>
        <w:tc>
          <w:tcPr>
            <w:tcW w:type="dxa" w:w="4238"/>
          </w:tcPr>
          <w:p>
            <w:pPr>
              <w:pStyle w:val="null3"/>
            </w:pPr>
            <w:r>
              <w:rPr/>
              <w:t>按照招标文件规定要求签署、盖章且投标文件有法定代表人签字或盖个人名章（或签字人有法定代表人有效授权书）的</w:t>
            </w:r>
          </w:p>
        </w:tc>
      </w:tr>
      <w:tr>
        <w:tc>
          <w:tcPr>
            <w:tcW w:type="dxa" w:w="890"/>
          </w:tcPr>
          <w:p>
            <w:pPr>
              <w:pStyle w:val="null3"/>
            </w:pPr>
            <w:r>
              <w:rPr/>
              <w:t>2</w:t>
            </w:r>
          </w:p>
        </w:tc>
        <w:tc>
          <w:tcPr>
            <w:tcW w:type="dxa" w:w="3178"/>
          </w:tcPr>
          <w:p>
            <w:pPr>
              <w:pStyle w:val="null3"/>
            </w:pPr>
            <w:r>
              <w:rPr/>
              <w:t>投标函已提交并符合招标文件要求的，且投标有效期不少于招标文件中载明的投标有效期</w:t>
            </w:r>
          </w:p>
        </w:tc>
        <w:tc>
          <w:tcPr>
            <w:tcW w:type="dxa" w:w="4238"/>
          </w:tcPr>
          <w:p>
            <w:pPr>
              <w:pStyle w:val="null3"/>
            </w:pPr>
            <w:r>
              <w:rPr/>
              <w:t>投标函已提交并符合招标文件要求的，且投标有效期不少于招标文件中载明的投标有效期</w:t>
            </w:r>
          </w:p>
        </w:tc>
      </w:tr>
      <w:tr>
        <w:tc>
          <w:tcPr>
            <w:tcW w:type="dxa" w:w="890"/>
          </w:tcPr>
          <w:p>
            <w:pPr>
              <w:pStyle w:val="null3"/>
            </w:pPr>
            <w:r>
              <w:rPr/>
              <w:t>3</w:t>
            </w:r>
          </w:p>
        </w:tc>
        <w:tc>
          <w:tcPr>
            <w:tcW w:type="dxa" w:w="3178"/>
          </w:tcPr>
          <w:p>
            <w:pPr>
              <w:pStyle w:val="null3"/>
            </w:pPr>
            <w:r>
              <w:rPr/>
              <w:t>投标报价要求1</w:t>
            </w:r>
          </w:p>
        </w:tc>
        <w:tc>
          <w:tcPr>
            <w:tcW w:type="dxa" w:w="4238"/>
          </w:tcPr>
          <w:p>
            <w:pPr>
              <w:pStyle w:val="null3"/>
            </w:pPr>
            <w:r>
              <w:rPr/>
              <w:t>投标下浮率报价确定且没有大于或等于100%，也没有为负数，且是固定唯一值的</w:t>
            </w:r>
          </w:p>
        </w:tc>
      </w:tr>
      <w:tr>
        <w:tc>
          <w:tcPr>
            <w:tcW w:type="dxa" w:w="890"/>
          </w:tcPr>
          <w:p>
            <w:pPr>
              <w:pStyle w:val="null3"/>
            </w:pPr>
            <w:r>
              <w:rPr/>
              <w:t>4</w:t>
            </w:r>
          </w:p>
        </w:tc>
        <w:tc>
          <w:tcPr>
            <w:tcW w:type="dxa" w:w="3178"/>
          </w:tcPr>
          <w:p>
            <w:pPr>
              <w:pStyle w:val="null3"/>
            </w:pPr>
            <w:r>
              <w:rPr/>
              <w:t>投标报价要求2</w:t>
            </w:r>
          </w:p>
        </w:tc>
        <w:tc>
          <w:tcPr>
            <w:tcW w:type="dxa" w:w="4238"/>
          </w:tcPr>
          <w:p>
            <w:pPr>
              <w:pStyle w:val="null3"/>
            </w:pPr>
            <w:r>
              <w:rPr/>
              <w:t>投标文件未出现选择性报价或有附加条件报价的情形</w:t>
            </w:r>
          </w:p>
        </w:tc>
      </w:tr>
      <w:tr>
        <w:tc>
          <w:tcPr>
            <w:tcW w:type="dxa" w:w="890"/>
          </w:tcPr>
          <w:p>
            <w:pPr>
              <w:pStyle w:val="null3"/>
            </w:pPr>
            <w:r>
              <w:rPr/>
              <w:t>5</w:t>
            </w:r>
          </w:p>
        </w:tc>
        <w:tc>
          <w:tcPr>
            <w:tcW w:type="dxa" w:w="3178"/>
          </w:tcPr>
          <w:p>
            <w:pPr>
              <w:pStyle w:val="null3"/>
            </w:pPr>
            <w:r>
              <w:rPr/>
              <w:t>投标文件没有招标文件中规定的其他无效投标条款的</w:t>
            </w:r>
          </w:p>
        </w:tc>
        <w:tc>
          <w:tcPr>
            <w:tcW w:type="dxa" w:w="4238"/>
          </w:tcPr>
          <w:p>
            <w:pPr>
              <w:pStyle w:val="null3"/>
            </w:pPr>
            <w:r>
              <w:rPr/>
              <w:t>投标文件没有招标文件中规定的其它无效投标条款的</w:t>
            </w:r>
          </w:p>
        </w:tc>
      </w:tr>
      <w:tr>
        <w:tc>
          <w:tcPr>
            <w:tcW w:type="dxa" w:w="890"/>
          </w:tcPr>
          <w:p>
            <w:pPr>
              <w:pStyle w:val="null3"/>
            </w:pPr>
            <w:r>
              <w:rPr/>
              <w:t>6</w:t>
            </w:r>
          </w:p>
        </w:tc>
        <w:tc>
          <w:tcPr>
            <w:tcW w:type="dxa" w:w="3178"/>
          </w:tcPr>
          <w:p>
            <w:pPr>
              <w:pStyle w:val="null3"/>
            </w:pPr>
            <w:r>
              <w:rPr/>
              <w:t>按有关法律、法规、规章不属于投标无效的</w:t>
            </w:r>
          </w:p>
        </w:tc>
        <w:tc>
          <w:tcPr>
            <w:tcW w:type="dxa" w:w="4238"/>
          </w:tcPr>
          <w:p>
            <w:pPr>
              <w:pStyle w:val="null3"/>
            </w:pPr>
            <w:r>
              <w:rPr/>
              <w:t>按有关法律、法规、规章不属于投标无效的</w:t>
            </w:r>
          </w:p>
        </w:tc>
      </w:tr>
    </w:tbl>
    <w:p>
      <w:pPr>
        <w:pStyle w:val="null3"/>
        <w:outlineLvl w:val="3"/>
      </w:pPr>
      <w:r>
        <w:rPr>
          <w:b/>
          <w:sz w:val="24"/>
        </w:rPr>
        <w:t>2.投标文件澄清</w:t>
      </w:r>
    </w:p>
    <w:p>
      <w:pPr>
        <w:pStyle w:val="null3"/>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b/>
          <w:sz w:val="24"/>
        </w:rPr>
        <w:t>3.详细评审</w:t>
      </w:r>
    </w:p>
    <w:p>
      <w:pPr>
        <w:pStyle w:val="null3"/>
        <w:ind w:firstLine="480"/>
      </w:pPr>
    </w:p>
    <w:p>
      <w:pPr>
        <w:pStyle w:val="null3"/>
      </w:pPr>
      <w:r>
        <w:rPr/>
        <w:t>采购包1(广州市水上市容环境卫生管理处船舶维修服务项目（二次）):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总体服务方案 (12.0分)</w:t>
            </w:r>
          </w:p>
        </w:tc>
        <w:tc>
          <w:tcPr>
            <w:tcW w:type="dxa" w:w="5076"/>
          </w:tcPr>
          <w:p>
            <w:pPr>
              <w:pStyle w:val="null3"/>
              <w:jc w:val="left"/>
            </w:pPr>
            <w:r>
              <w:rPr/>
              <w:t>根据供应商提供的总体服务方案进行综合评审（包括但不限于重点难点控制措施、维修管理体系和流程、维修实施方案）：  （1）总体服务方案针对性强、可操作性高、条理十分清晰的，得12分； （2）总体服务方案有较好的针对性、操作性和条理的，得8分； （3）总体服务方案针对性、可操作性和条理清晰度一般的，得4分； （4）其他情况或不提供的，不得分。</w:t>
            </w:r>
          </w:p>
        </w:tc>
      </w:tr>
      <w:tr>
        <w:tc>
          <w:tcPr>
            <w:tcW w:type="dxa" w:w="922"/>
            <w:gridSpan w:val="2"/>
            <w:vMerge/>
          </w:tcPr>
          <w:p/>
        </w:tc>
        <w:tc>
          <w:tcPr>
            <w:tcW w:type="dxa" w:w="2307"/>
          </w:tcPr>
          <w:p>
            <w:pPr>
              <w:pStyle w:val="null3"/>
              <w:jc w:val="left"/>
            </w:pPr>
            <w:r>
              <w:rPr/>
              <w:t>质量保证措施 (10.0分)</w:t>
            </w:r>
          </w:p>
        </w:tc>
        <w:tc>
          <w:tcPr>
            <w:tcW w:type="dxa" w:w="5076"/>
          </w:tcPr>
          <w:p>
            <w:pPr>
              <w:pStyle w:val="null3"/>
              <w:jc w:val="left"/>
            </w:pPr>
            <w:r>
              <w:rPr/>
              <w:t>根据供应商提供的质量保证措施进行评审（包括但不限于工艺技术、维修更换的设备和材料质量控制、检验和试验、关键工序质量保证）：   （1）质量控制措施把控严格、详细，可行性高的，得 10 分； （2）质量控制措施有较好的把控程度，可行性较高的，得 7 分； （3）质量控制措施基本完整，可行性一般的，得 3 分；   （4）其他情况或不提供的，不得分。</w:t>
            </w:r>
          </w:p>
        </w:tc>
      </w:tr>
      <w:tr>
        <w:tc>
          <w:tcPr>
            <w:tcW w:type="dxa" w:w="922"/>
            <w:gridSpan w:val="2"/>
            <w:vMerge/>
          </w:tcPr>
          <w:p/>
        </w:tc>
        <w:tc>
          <w:tcPr>
            <w:tcW w:type="dxa" w:w="2307"/>
          </w:tcPr>
          <w:p>
            <w:pPr>
              <w:pStyle w:val="null3"/>
              <w:jc w:val="left"/>
            </w:pPr>
            <w:r>
              <w:rPr/>
              <w:t>船舶突发故障的应急处理方案 (10.0分)</w:t>
            </w:r>
          </w:p>
        </w:tc>
        <w:tc>
          <w:tcPr>
            <w:tcW w:type="dxa" w:w="5076"/>
          </w:tcPr>
          <w:p>
            <w:pPr>
              <w:pStyle w:val="null3"/>
              <w:jc w:val="left"/>
            </w:pPr>
            <w:r>
              <w:rPr/>
              <w:t>针对采购人船舶突发故障的应急处理方案（包括但不限于应急处理组织架构、应急处理实施方案）进行综合评审： （1）方案表达清晰、完整、合理、操作性强，可靠有保障，得10分； （2）方案表达较清晰、完整，较合理、操作性较强，较可靠较有保障，得7分； （3）方案表达基本清晰、完整，合理性或操作性一般，可靠性及保障性一般，不能完全响应和配合采购人的有关需求的，得3分； （4）其他情况或不提供的，不得分。</w:t>
            </w:r>
          </w:p>
        </w:tc>
      </w:tr>
      <w:tr>
        <w:tc>
          <w:tcPr>
            <w:tcW w:type="dxa" w:w="922"/>
            <w:gridSpan w:val="2"/>
            <w:vMerge/>
          </w:tcPr>
          <w:p/>
        </w:tc>
        <w:tc>
          <w:tcPr>
            <w:tcW w:type="dxa" w:w="2307"/>
          </w:tcPr>
          <w:p>
            <w:pPr>
              <w:pStyle w:val="null3"/>
              <w:jc w:val="left"/>
            </w:pPr>
            <w:r>
              <w:rPr/>
              <w:t>售后服务方案 (10.0分)</w:t>
            </w:r>
          </w:p>
        </w:tc>
        <w:tc>
          <w:tcPr>
            <w:tcW w:type="dxa" w:w="5076"/>
          </w:tcPr>
          <w:p>
            <w:pPr>
              <w:pStyle w:val="null3"/>
              <w:jc w:val="left"/>
            </w:pPr>
            <w:r>
              <w:rPr/>
              <w:t>根据供应商提供的售后服务方案（包括但不限于人员安排和组织机构、保修承诺、和保修期内服务措施及能力）进行综合评审： （1）售后服务内容完整，人员配备及安排合理，有详细、合理可行的质量保修承诺，切合实际，有具体、完善的组织机构和售后服务措施及能力的，得10分； （2）售后服务方案内容较为完整，人员配备及安排较为合理，有较为详细、合理可行的质量保修承诺，有较为具体、完善的组织机构和售后服务措施及能力的，得7分；  （3）售后服务方案内容基本完整，人员配备及安排基本合理，质量保修承诺较一般的，得3分； （4）其他情况或不提供的，不得分。</w:t>
            </w:r>
          </w:p>
        </w:tc>
      </w:tr>
      <w:tr>
        <w:tc>
          <w:tcPr>
            <w:tcW w:type="dxa" w:w="922"/>
            <w:gridSpan w:val="2"/>
            <w:vMerge/>
          </w:tcPr>
          <w:p/>
        </w:tc>
        <w:tc>
          <w:tcPr>
            <w:tcW w:type="dxa" w:w="2307"/>
          </w:tcPr>
          <w:p>
            <w:pPr>
              <w:pStyle w:val="null3"/>
              <w:jc w:val="left"/>
            </w:pPr>
            <w:r>
              <w:rPr/>
              <w:t>维修保养档案管理 (5.0分)</w:t>
            </w:r>
          </w:p>
        </w:tc>
        <w:tc>
          <w:tcPr>
            <w:tcW w:type="dxa" w:w="5076"/>
          </w:tcPr>
          <w:p>
            <w:pPr>
              <w:pStyle w:val="null3"/>
              <w:jc w:val="left"/>
            </w:pPr>
            <w:r>
              <w:rPr/>
              <w:t>根据供应商提供的维修档案资料管理方案进行综合评审：  （1）维修保养档案管理制度、档案资料存档规范，操作性强的，得5分； （2）档案管理制度、档案资料存档较规范，操作性较强的，得3分；  （3）档案管理制度一般、档案资料存档基本规范，基本可操作的，得1分；  （4）其他情况或不提供的，不得分。</w:t>
            </w:r>
          </w:p>
        </w:tc>
      </w:tr>
      <w:tr>
        <w:tc>
          <w:tcPr>
            <w:tcW w:type="dxa" w:w="922"/>
            <w:gridSpan w:val="2"/>
            <w:vMerge/>
          </w:tcPr>
          <w:p/>
        </w:tc>
        <w:tc>
          <w:tcPr>
            <w:tcW w:type="dxa" w:w="2307"/>
          </w:tcPr>
          <w:p>
            <w:pPr>
              <w:pStyle w:val="null3"/>
              <w:jc w:val="left"/>
            </w:pPr>
            <w:r>
              <w:rPr/>
              <w:t>安全生产措施方案 (8.0分)</w:t>
            </w:r>
          </w:p>
        </w:tc>
        <w:tc>
          <w:tcPr>
            <w:tcW w:type="dxa" w:w="5076"/>
          </w:tcPr>
          <w:p>
            <w:pPr>
              <w:pStyle w:val="null3"/>
              <w:jc w:val="left"/>
            </w:pPr>
            <w:r>
              <w:rPr/>
              <w:t>根据供应商提供的安全生产措施方案进行综合评审：  （1）安全生产措施方案详细、科学合理，有专责的安全生产监督管理员并能有效保障项目实施的，得8分； （2）安全生产措施方案较详细、合理，有专责的安全生产监督管理员并能保障项目实施的，得5分；  （3）安全生产措施方案简单、合理性一般，保障性一般的，得2分；  （4）其他情况或不提供的，不得分。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管理体系认证 (6.0分)</w:t>
            </w:r>
          </w:p>
        </w:tc>
        <w:tc>
          <w:tcPr>
            <w:tcW w:type="dxa" w:w="5076"/>
          </w:tcPr>
          <w:p>
            <w:pPr>
              <w:pStyle w:val="null3"/>
              <w:jc w:val="left"/>
            </w:pPr>
            <w:r>
              <w:rPr/>
              <w:t>供应商具有质量管理体系认证证书、职业健康安全管理体系认证证书、环境管理体系认证证书的，每提供一个，得2分，最高得6分。 注：提供有效期内的证书复印件并附全国认证认可信息公共服务平台网站http://cx.cnca.cn的有效查询截图并且加盖公章，不提供不得分。</w:t>
            </w:r>
          </w:p>
        </w:tc>
      </w:tr>
      <w:tr>
        <w:tc>
          <w:tcPr>
            <w:tcW w:type="dxa" w:w="922"/>
            <w:gridSpan w:val="2"/>
            <w:vMerge/>
          </w:tcPr>
          <w:p/>
        </w:tc>
        <w:tc>
          <w:tcPr>
            <w:tcW w:type="dxa" w:w="2307"/>
          </w:tcPr>
          <w:p>
            <w:pPr>
              <w:pStyle w:val="null3"/>
              <w:jc w:val="left"/>
            </w:pPr>
            <w:r>
              <w:rPr/>
              <w:t>同类服务经验 (4.0分)</w:t>
            </w:r>
          </w:p>
        </w:tc>
        <w:tc>
          <w:tcPr>
            <w:tcW w:type="dxa" w:w="5076"/>
          </w:tcPr>
          <w:p>
            <w:pPr>
              <w:pStyle w:val="null3"/>
              <w:jc w:val="left"/>
            </w:pPr>
            <w:r>
              <w:rPr/>
              <w:t>供应商自 2020 年1月1日以来（以合同签订时间为准）承担过同类项目业绩的，每提供一个得1 分，本项最高得分4分。 注：附上合同关键页（含签订合同双方的单位名称、服务内容、合同项目名称与含签订合同双方的落款盖章、签订日期的关键页）复印件并加盖公章，不提供不得分。</w:t>
            </w:r>
          </w:p>
        </w:tc>
      </w:tr>
      <w:tr>
        <w:tc>
          <w:tcPr>
            <w:tcW w:type="dxa" w:w="922"/>
            <w:gridSpan w:val="2"/>
            <w:vMerge/>
          </w:tcPr>
          <w:p/>
        </w:tc>
        <w:tc>
          <w:tcPr>
            <w:tcW w:type="dxa" w:w="2307"/>
          </w:tcPr>
          <w:p>
            <w:pPr>
              <w:pStyle w:val="null3"/>
              <w:jc w:val="left"/>
            </w:pPr>
            <w:r>
              <w:rPr/>
              <w:t>客户满意度 (2.0分)</w:t>
            </w:r>
          </w:p>
        </w:tc>
        <w:tc>
          <w:tcPr>
            <w:tcW w:type="dxa" w:w="5076"/>
          </w:tcPr>
          <w:p>
            <w:pPr>
              <w:pStyle w:val="null3"/>
              <w:jc w:val="left"/>
            </w:pPr>
            <w:r>
              <w:rPr/>
              <w:t>根据供应商2020年1月1日至今的类似项目业绩是否获得业主单位的正面评价（供应商所提供的评价内容应与商务评分第二点“同类服务经验”中的项目内容一致），有1次正面评价（类似于优秀、优良、良好、满意等评价）得0.5分，本项最高得2分。 注：提供真实客户服务满意评价情况证明资料复印件并加盖公章，不提供不得分。</w:t>
            </w:r>
          </w:p>
        </w:tc>
      </w:tr>
      <w:tr>
        <w:tc>
          <w:tcPr>
            <w:tcW w:type="dxa" w:w="922"/>
            <w:gridSpan w:val="2"/>
            <w:vMerge/>
          </w:tcPr>
          <w:p/>
        </w:tc>
        <w:tc>
          <w:tcPr>
            <w:tcW w:type="dxa" w:w="2307"/>
          </w:tcPr>
          <w:p>
            <w:pPr>
              <w:pStyle w:val="null3"/>
              <w:jc w:val="left"/>
            </w:pPr>
            <w:r>
              <w:rPr/>
              <w:t>拟投入本项目人员情况 (8.0分)</w:t>
            </w:r>
          </w:p>
        </w:tc>
        <w:tc>
          <w:tcPr>
            <w:tcW w:type="dxa" w:w="5076"/>
          </w:tcPr>
          <w:p>
            <w:pPr>
              <w:pStyle w:val="null3"/>
              <w:jc w:val="left"/>
            </w:pPr>
            <w:r>
              <w:rPr/>
              <w:t>（1）项目负责人具有：1、大专或以上学历，得0.5分；2、具有相关从业经验5年或以上（以劳动合同或社保为证明材料，不同公司可累计），得0.5分。本小项最高得1分； （2）拟投入项目人员（不含项目负责人）中具有船舶相关类中级或以上工程师职称，每提供一个得 1分，本小项最高得3分； （3）拟投入项目人员（不含项目负责人）中具有焊工（中国船级社颁发的焊工资格证书），得1分。 （4）除上述人员外其他拟投入的人员持有与本项目相关的职业资格证书（技能等级证书）、船舶发动机（主机）维修维护类培训证书的，每人得1分，本小项最高得3分。（同一人员同时提供两个（或以上）上述证书的，不累计得分。） 注：提供相关职称证书或资格证书或培训证书及近三个月任意一个月在供应商所在单位购买的社保记录或单位代缴个人所得税税单等证明文件并加盖公章，不提供不得分。</w:t>
            </w:r>
          </w:p>
        </w:tc>
      </w:tr>
      <w:tr>
        <w:tc>
          <w:tcPr>
            <w:tcW w:type="dxa" w:w="922"/>
            <w:gridSpan w:val="2"/>
            <w:vMerge/>
          </w:tcPr>
          <w:p/>
        </w:tc>
        <w:tc>
          <w:tcPr>
            <w:tcW w:type="dxa" w:w="2307"/>
          </w:tcPr>
          <w:p>
            <w:pPr>
              <w:pStyle w:val="null3"/>
              <w:jc w:val="left"/>
            </w:pPr>
            <w:r>
              <w:rPr/>
              <w:t>服务便捷性 (5.0分)</w:t>
            </w:r>
          </w:p>
        </w:tc>
        <w:tc>
          <w:tcPr>
            <w:tcW w:type="dxa" w:w="5076"/>
          </w:tcPr>
          <w:p>
            <w:pPr>
              <w:pStyle w:val="null3"/>
              <w:jc w:val="left"/>
            </w:pPr>
            <w:r>
              <w:rPr/>
              <w:t>（1）供应商承诺对采购人的服务通知起2小时（不含2小时）内派员到达采购人指定现场，处理有关问题的，得5分； （2）供应商承诺对采购人的服务通知起2小时（含2小时）-3小时（不含3小时）内派员到达采购人指定现场，处理有关问题的，得3分； （3）供应商承诺对采购人的服务通知起3小时（含3小时）-4小时（不含4小时）内派员到达采购人指定现场，处理有关问题的，得1分。 注：须提供承诺书加盖供应商公章，不提供不得分。</w:t>
            </w:r>
          </w:p>
        </w:tc>
      </w:tr>
      <w:tr>
        <w:tc>
          <w:tcPr>
            <w:tcW w:type="dxa" w:w="922"/>
            <w:gridSpan w:val="2"/>
            <w:vMerge/>
          </w:tcPr>
          <w:p/>
        </w:tc>
        <w:tc>
          <w:tcPr>
            <w:tcW w:type="dxa" w:w="2307"/>
          </w:tcPr>
          <w:p>
            <w:pPr>
              <w:pStyle w:val="null3"/>
              <w:jc w:val="left"/>
            </w:pPr>
            <w:r>
              <w:rPr/>
              <w:t>安全生产 (3.0分)</w:t>
            </w:r>
          </w:p>
        </w:tc>
        <w:tc>
          <w:tcPr>
            <w:tcW w:type="dxa" w:w="5076"/>
          </w:tcPr>
          <w:p>
            <w:pPr>
              <w:pStyle w:val="null3"/>
              <w:jc w:val="left"/>
            </w:pPr>
            <w:r>
              <w:rPr/>
              <w:t>供应商已购买在有效期内的安全生产责任险，得3分。 注：提供相关证明材料复印件并加盖公章，不提供不得分。</w:t>
            </w:r>
          </w:p>
        </w:tc>
      </w:tr>
      <w:tr>
        <w:tc>
          <w:tcPr>
            <w:tcW w:type="dxa" w:w="922"/>
            <w:gridSpan w:val="2"/>
            <w:vMerge/>
          </w:tcPr>
          <w:p/>
        </w:tc>
        <w:tc>
          <w:tcPr>
            <w:tcW w:type="dxa" w:w="2307"/>
          </w:tcPr>
          <w:p>
            <w:pPr>
              <w:pStyle w:val="null3"/>
              <w:jc w:val="left"/>
            </w:pPr>
            <w:r>
              <w:rPr/>
              <w:t>对非重大违法违规记录的扣分 (2.0分)</w:t>
            </w:r>
          </w:p>
        </w:tc>
        <w:tc>
          <w:tcPr>
            <w:tcW w:type="dxa" w:w="5076"/>
          </w:tcPr>
          <w:p>
            <w:pPr>
              <w:pStyle w:val="null3"/>
              <w:jc w:val="left"/>
            </w:pPr>
            <w:r>
              <w:rPr/>
              <w:t>以“信用中国”（www.creditchina.gov.cn）网站为查询渠道：对列入行政处罚或失信惩戒的投标人每一条记录扣0.5分，最高扣2分。如查询结果显示没有相关记录，视为没有上述非重大违法违规记录，则不扣分。以评标委员会于评审时在上述网站查询结果为准，评标委员会应将上述记录查询情况截图存档。 注：总公司（总所）投标的，只查询总公司（总所）； 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价格分应当采用低价优先法计算，即满足招标文件要求且投标价格最低的投标报价为评标基准价，其价格分为满分(最低报价不是中标的唯一依据)。其他投标人的价格分统一按照下列公式计算:投标报价得分=(评标基准价/投标报价)x10备注: 1因落实政府采购政策进行价格调整的，以调整后的价格计算评标基准价和投标报价,详见《价格扣除》；2、投标报价得分四舍五入后，小数点后保留两位有效数；3、投标报价以“1-下浮率”进行价格评分的计算。</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Pr>
        <w:pStyle w:val="null3"/>
        <w:outlineLvl w:val="3"/>
      </w:pPr>
      <w:r>
        <w:rPr>
          <w:b/>
          <w:sz w:val="24"/>
        </w:rPr>
        <w:t>4.汇总、排序</w:t>
      </w:r>
    </w:p>
    <w:p>
      <w:pPr>
        <w:pStyle w:val="null3"/>
      </w:pPr>
    </w:p>
    <w:p>
      <w:pPr>
        <w:pStyle w:val="null3"/>
      </w:pPr>
      <w:r>
        <w:rPr/>
        <w:t>采购包1：</w:t>
      </w:r>
    </w:p>
    <w:p>
      <w:pPr>
        <w:pStyle w:val="null3"/>
      </w:pP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b/>
          <w:sz w:val="24"/>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b/>
          <w:sz w:val="24"/>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ind w:firstLine="480"/>
      </w:pPr>
      <w:r>
        <w:rPr/>
        <w:t xml:space="preserve"> </w:t>
      </w:r>
    </w:p>
    <w:p>
      <w:pPr>
        <w:pStyle w:val="null3"/>
        <w:ind w:firstLine="480"/>
        <w:jc w:val="center"/>
        <w:outlineLvl w:val="1"/>
      </w:pPr>
      <w:r>
        <w:rPr>
          <w:b/>
          <w:sz w:val="36"/>
        </w:rPr>
        <w:t>第五章 合同文本</w:t>
      </w:r>
    </w:p>
    <w:p>
      <w:pPr>
        <w:pStyle w:val="null3"/>
      </w:pPr>
    </w:p>
    <w:p>
      <w:pPr>
        <w:pStyle w:val="null3"/>
        <w:ind w:firstLine="480"/>
        <w:jc w:val="center"/>
      </w:pPr>
      <w:r>
        <w:rPr>
          <w:color w:val="000000"/>
          <w:sz w:val="48"/>
        </w:rPr>
        <w:t>广东省政府采购</w:t>
      </w:r>
    </w:p>
    <w:p>
      <w:pPr>
        <w:pStyle w:val="null3"/>
        <w:ind w:firstLine="480"/>
        <w:jc w:val="center"/>
      </w:pPr>
    </w:p>
    <w:p>
      <w:pPr>
        <w:pStyle w:val="null3"/>
        <w:ind w:firstLine="480"/>
        <w:jc w:val="center"/>
      </w:pPr>
      <w:r>
        <w:rPr>
          <w:color w:val="000000"/>
          <w:sz w:val="48"/>
        </w:rPr>
        <w:t>合同书</w:t>
      </w:r>
    </w:p>
    <w:p>
      <w:pPr>
        <w:pStyle w:val="null3"/>
        <w:ind w:firstLine="480"/>
        <w:jc w:val="center"/>
      </w:pPr>
      <w:r>
        <w:rPr>
          <w:sz w:val="21"/>
        </w:rPr>
        <w:t xml:space="preserve"> </w:t>
      </w:r>
    </w:p>
    <w:p>
      <w:pPr>
        <w:pStyle w:val="null3"/>
        <w:ind w:firstLine="480"/>
        <w:jc w:val="center"/>
      </w:pPr>
      <w:r>
        <w:rPr>
          <w:sz w:val="21"/>
        </w:rPr>
        <w:t xml:space="preserve"> </w:t>
      </w:r>
    </w:p>
    <w:p>
      <w:pPr>
        <w:pStyle w:val="null3"/>
        <w:ind w:firstLine="480"/>
        <w:jc w:val="both"/>
      </w:pPr>
    </w:p>
    <w:p>
      <w:pPr>
        <w:pStyle w:val="null3"/>
        <w:ind w:firstLine="480"/>
        <w:jc w:val="both"/>
      </w:pPr>
    </w:p>
    <w:p>
      <w:pPr>
        <w:pStyle w:val="null3"/>
        <w:ind w:firstLine="480"/>
        <w:jc w:val="both"/>
      </w:pPr>
    </w:p>
    <w:p>
      <w:pPr>
        <w:pStyle w:val="null3"/>
        <w:ind w:firstLine="480"/>
        <w:jc w:val="both"/>
      </w:pPr>
    </w:p>
    <w:p>
      <w:pPr>
        <w:pStyle w:val="null3"/>
        <w:ind w:firstLine="480"/>
        <w:jc w:val="both"/>
      </w:pPr>
    </w:p>
    <w:p>
      <w:pPr>
        <w:pStyle w:val="null3"/>
        <w:ind w:firstLine="480"/>
        <w:jc w:val="both"/>
      </w:pPr>
    </w:p>
    <w:p>
      <w:pPr>
        <w:pStyle w:val="null3"/>
        <w:ind w:firstLine="480"/>
        <w:jc w:val="both"/>
      </w:pPr>
      <w:r>
        <w:rPr>
          <w:color w:val="000000"/>
          <w:sz w:val="24"/>
        </w:rPr>
        <w:t>采购计划编号：</w:t>
      </w:r>
      <w:r>
        <w:rPr>
          <w:sz w:val="21"/>
          <w:u w:val="single"/>
        </w:rPr>
        <w:t xml:space="preserve">                                  </w:t>
      </w:r>
    </w:p>
    <w:p>
      <w:pPr>
        <w:pStyle w:val="null3"/>
        <w:ind w:firstLine="480"/>
        <w:jc w:val="both"/>
      </w:pPr>
      <w:r>
        <w:rPr>
          <w:color w:val="000000"/>
          <w:sz w:val="24"/>
        </w:rPr>
        <w:t>项目编号：</w:t>
      </w:r>
      <w:r>
        <w:rPr>
          <w:sz w:val="21"/>
          <w:u w:val="single"/>
        </w:rPr>
        <w:t xml:space="preserve">                              </w:t>
      </w:r>
    </w:p>
    <w:p>
      <w:pPr>
        <w:pStyle w:val="null3"/>
        <w:ind w:firstLine="480"/>
        <w:jc w:val="both"/>
      </w:pPr>
      <w:r>
        <w:rPr>
          <w:color w:val="000000"/>
          <w:sz w:val="24"/>
        </w:rPr>
        <w:t>项目名称：</w:t>
      </w:r>
      <w:r>
        <w:rPr>
          <w:sz w:val="21"/>
          <w:u w:val="single"/>
        </w:rPr>
        <w:t xml:space="preserve">                                  </w:t>
      </w:r>
    </w:p>
    <w:p>
      <w:pPr>
        <w:pStyle w:val="null3"/>
        <w:ind w:firstLine="480"/>
        <w:jc w:val="both"/>
      </w:pPr>
      <w:r>
        <w:rPr>
          <w:sz w:val="21"/>
        </w:rPr>
        <w:t xml:space="preserve"> </w:t>
      </w:r>
    </w:p>
    <w:p>
      <w:pPr>
        <w:pStyle w:val="null3"/>
        <w:ind w:firstLine="480"/>
        <w:jc w:val="both"/>
      </w:pPr>
      <w:r>
        <w:rPr>
          <w:sz w:val="21"/>
        </w:rPr>
        <w:t xml:space="preserve"> </w:t>
      </w:r>
    </w:p>
    <w:p>
      <w:pPr>
        <w:pStyle w:val="null3"/>
        <w:ind w:firstLine="480"/>
        <w:jc w:val="both"/>
      </w:pPr>
      <w:r>
        <w:rPr>
          <w:sz w:val="21"/>
        </w:rPr>
        <w:t xml:space="preserve"> </w:t>
      </w:r>
    </w:p>
    <w:p>
      <w:pPr>
        <w:pStyle w:val="null3"/>
        <w:ind w:firstLine="480"/>
        <w:jc w:val="both"/>
      </w:pPr>
      <w:r>
        <w:rPr>
          <w:sz w:val="21"/>
        </w:rPr>
        <w:t xml:space="preserve"> </w:t>
      </w:r>
    </w:p>
    <w:p>
      <w:pPr>
        <w:pStyle w:val="null3"/>
        <w:ind w:firstLine="480"/>
        <w:jc w:val="both"/>
      </w:pPr>
      <w:r>
        <w:rPr>
          <w:sz w:val="21"/>
        </w:rPr>
        <w:t xml:space="preserve"> </w:t>
      </w:r>
    </w:p>
    <w:p>
      <w:pPr>
        <w:pStyle w:val="null3"/>
        <w:ind w:firstLine="480"/>
        <w:jc w:val="both"/>
      </w:pPr>
    </w:p>
    <w:p>
      <w:pPr>
        <w:pStyle w:val="null3"/>
        <w:ind w:firstLine="480"/>
        <w:jc w:val="left"/>
      </w:pPr>
      <w:r>
        <w:rPr>
          <w:b/>
          <w:color w:val="000000"/>
          <w:sz w:val="24"/>
        </w:rPr>
        <w:t>甲方：</w:t>
      </w:r>
      <w:r>
        <w:rPr>
          <w:b/>
          <w:sz w:val="21"/>
          <w:u w:val="single"/>
        </w:rPr>
        <w:t xml:space="preserve">           </w:t>
      </w:r>
    </w:p>
    <w:p>
      <w:pPr>
        <w:pStyle w:val="null3"/>
        <w:ind w:firstLine="480"/>
        <w:jc w:val="both"/>
      </w:pPr>
      <w:r>
        <w:rPr>
          <w:color w:val="000000"/>
          <w:sz w:val="24"/>
        </w:rPr>
        <w:t>电话：</w:t>
      </w:r>
      <w:r>
        <w:rPr>
          <w:b/>
          <w:sz w:val="21"/>
          <w:u w:val="single"/>
        </w:rPr>
        <w:t xml:space="preserve">          </w:t>
      </w:r>
      <w:r>
        <w:rPr>
          <w:color w:val="000000"/>
          <w:sz w:val="24"/>
        </w:rPr>
        <w:t>传真：</w:t>
      </w:r>
      <w:r>
        <w:rPr>
          <w:b/>
          <w:sz w:val="21"/>
          <w:u w:val="single"/>
        </w:rPr>
        <w:t xml:space="preserve">         </w:t>
      </w:r>
      <w:r>
        <w:rPr>
          <w:color w:val="000000"/>
          <w:sz w:val="24"/>
        </w:rPr>
        <w:t>地址：</w:t>
      </w:r>
      <w:r>
        <w:rPr>
          <w:b/>
          <w:sz w:val="21"/>
          <w:u w:val="single"/>
        </w:rPr>
        <w:t xml:space="preserve">         </w:t>
      </w:r>
    </w:p>
    <w:p>
      <w:pPr>
        <w:pStyle w:val="null3"/>
        <w:ind w:firstLine="480"/>
        <w:jc w:val="both"/>
      </w:pPr>
      <w:r>
        <w:rPr>
          <w:b/>
          <w:color w:val="000000"/>
          <w:sz w:val="24"/>
        </w:rPr>
        <w:t>乙方：</w:t>
      </w:r>
      <w:r>
        <w:rPr>
          <w:b/>
          <w:sz w:val="21"/>
          <w:u w:val="single"/>
        </w:rPr>
        <w:t xml:space="preserve">           </w:t>
      </w:r>
    </w:p>
    <w:p>
      <w:pPr>
        <w:pStyle w:val="null3"/>
        <w:ind w:firstLine="480"/>
        <w:jc w:val="both"/>
      </w:pPr>
      <w:r>
        <w:rPr>
          <w:color w:val="000000"/>
          <w:sz w:val="24"/>
        </w:rPr>
        <w:t>电话：</w:t>
      </w:r>
      <w:r>
        <w:rPr>
          <w:b/>
          <w:sz w:val="21"/>
          <w:u w:val="single"/>
        </w:rPr>
        <w:t xml:space="preserve">      </w:t>
      </w:r>
      <w:r>
        <w:rPr>
          <w:color w:val="000000"/>
          <w:sz w:val="24"/>
        </w:rPr>
        <w:t>传真：</w:t>
      </w:r>
      <w:r>
        <w:rPr>
          <w:b/>
          <w:sz w:val="21"/>
          <w:u w:val="single"/>
        </w:rPr>
        <w:t xml:space="preserve">         </w:t>
      </w:r>
      <w:r>
        <w:rPr>
          <w:color w:val="000000"/>
          <w:sz w:val="24"/>
        </w:rPr>
        <w:t>地址：</w:t>
      </w:r>
      <w:r>
        <w:rPr>
          <w:b/>
          <w:sz w:val="21"/>
          <w:u w:val="single"/>
        </w:rPr>
        <w:t xml:space="preserve">         </w:t>
      </w:r>
    </w:p>
    <w:p>
      <w:pPr>
        <w:pStyle w:val="null3"/>
        <w:ind w:firstLine="480"/>
        <w:jc w:val="both"/>
      </w:pPr>
      <w:r>
        <w:rPr>
          <w:sz w:val="21"/>
        </w:rPr>
        <w:t xml:space="preserve"> </w:t>
      </w:r>
    </w:p>
    <w:p>
      <w:pPr>
        <w:pStyle w:val="null3"/>
        <w:ind w:firstLine="480"/>
        <w:jc w:val="both"/>
      </w:pPr>
      <w:r>
        <w:rPr>
          <w:sz w:val="21"/>
        </w:rPr>
        <w:t xml:space="preserve">    </w:t>
      </w:r>
      <w:r>
        <w:rPr>
          <w:color w:val="000000"/>
          <w:sz w:val="24"/>
        </w:rPr>
        <w:t>根据</w:t>
      </w:r>
      <w:r>
        <w:rPr>
          <w:color w:val="000000"/>
          <w:sz w:val="24"/>
          <w:u w:val="single"/>
        </w:rPr>
        <w:t xml:space="preserve">         </w:t>
      </w:r>
      <w:r>
        <w:rPr>
          <w:color w:val="000000"/>
          <w:sz w:val="24"/>
          <w:u w:val="single"/>
        </w:rPr>
        <w:t>项目</w:t>
      </w:r>
      <w:r>
        <w:rPr>
          <w:color w:val="000000"/>
          <w:sz w:val="24"/>
        </w:rPr>
        <w:t>的采购结果，按照《中华人民共和国政府采购法》，《中华人民共和国民法典</w:t>
      </w:r>
      <w:r>
        <w:rPr>
          <w:color w:val="000000"/>
          <w:sz w:val="24"/>
        </w:rPr>
        <w:t>(</w:t>
      </w:r>
      <w:r>
        <w:rPr>
          <w:color w:val="000000"/>
          <w:sz w:val="24"/>
        </w:rPr>
        <w:t>合同编</w:t>
      </w:r>
      <w:r>
        <w:rPr>
          <w:color w:val="000000"/>
          <w:sz w:val="24"/>
        </w:rPr>
        <w:t>)</w:t>
      </w:r>
      <w:r>
        <w:rPr>
          <w:color w:val="000000"/>
          <w:sz w:val="24"/>
        </w:rPr>
        <w:t>》的规定，经双方协商，本着平等互利和诚实信用的原则，一致同意遵守本合同如下。</w:t>
      </w:r>
    </w:p>
    <w:p>
      <w:pPr>
        <w:pStyle w:val="null3"/>
        <w:ind w:firstLine="480"/>
        <w:jc w:val="both"/>
      </w:pPr>
      <w:r>
        <w:rPr>
          <w:b/>
          <w:color w:val="000000"/>
          <w:sz w:val="24"/>
        </w:rPr>
        <w:t xml:space="preserve">    </w:t>
      </w:r>
      <w:r>
        <w:rPr>
          <w:b/>
          <w:color w:val="000000"/>
          <w:sz w:val="24"/>
        </w:rPr>
        <w:t>一、合同金额</w:t>
      </w:r>
    </w:p>
    <w:p>
      <w:pPr>
        <w:pStyle w:val="null3"/>
        <w:ind w:firstLine="480"/>
        <w:jc w:val="both"/>
      </w:pPr>
      <w:r>
        <w:rPr>
          <w:color w:val="000000"/>
          <w:sz w:val="24"/>
        </w:rPr>
        <w:t>　　含税合同金额为（大写）：</w:t>
      </w:r>
      <w:r>
        <w:rPr>
          <w:color w:val="000000"/>
          <w:sz w:val="24"/>
        </w:rPr>
        <w:t>_____________</w:t>
      </w:r>
      <w:r>
        <w:rPr>
          <w:color w:val="000000"/>
          <w:sz w:val="24"/>
        </w:rPr>
        <w:t>元（</w:t>
      </w:r>
      <w:r>
        <w:rPr>
          <w:color w:val="000000"/>
          <w:sz w:val="24"/>
        </w:rPr>
        <w:t>¥_________</w:t>
      </w:r>
      <w:r>
        <w:rPr>
          <w:color w:val="000000"/>
          <w:sz w:val="24"/>
        </w:rPr>
        <w:t>元）人民币。</w:t>
      </w:r>
      <w:r>
        <w:rPr>
          <w:sz w:val="24"/>
        </w:rPr>
        <w:t>合同金额作为甲方所有船舶的维修总费用上限。在服务期内，船舶修理的总费用按照甲方向乙方指定的工作量及约定的维修费计价标准据实计算。乙方</w:t>
      </w:r>
      <w:r>
        <w:rPr>
          <w:color w:val="000000"/>
          <w:sz w:val="24"/>
        </w:rPr>
        <w:t>投标下浮率为</w:t>
      </w:r>
      <w:r>
        <w:rPr>
          <w:color w:val="000000"/>
          <w:sz w:val="24"/>
          <w:u w:val="single"/>
        </w:rPr>
        <w:t xml:space="preserve">    %</w:t>
      </w:r>
      <w:r>
        <w:rPr>
          <w:color w:val="000000"/>
          <w:sz w:val="24"/>
          <w:u w:val="single"/>
        </w:rPr>
        <w:t>。</w:t>
      </w:r>
    </w:p>
    <w:p>
      <w:pPr>
        <w:pStyle w:val="null3"/>
        <w:ind w:firstLine="480"/>
        <w:jc w:val="both"/>
      </w:pPr>
      <w:r>
        <w:rPr>
          <w:b/>
          <w:color w:val="000000"/>
          <w:sz w:val="24"/>
        </w:rPr>
        <w:t xml:space="preserve">    </w:t>
      </w:r>
      <w:r>
        <w:rPr>
          <w:b/>
          <w:color w:val="000000"/>
          <w:sz w:val="24"/>
        </w:rPr>
        <w:t>二、服务内容</w:t>
      </w:r>
    </w:p>
    <w:p>
      <w:pPr>
        <w:pStyle w:val="null3"/>
        <w:ind w:firstLine="480"/>
        <w:jc w:val="both"/>
      </w:pPr>
      <w:r>
        <w:rPr>
          <w:sz w:val="24"/>
        </w:rPr>
        <w:t>船舶维修内容包括船舶大修、总成修理、中修、小修、改装、保养、翻新、检查、船舶检验</w:t>
      </w:r>
      <w:r>
        <w:rPr>
          <w:sz w:val="24"/>
        </w:rPr>
        <w:t>(</w:t>
      </w:r>
      <w:r>
        <w:rPr>
          <w:sz w:val="24"/>
        </w:rPr>
        <w:t>乙方负责向船检部门报验、协调、专项设备检测、出资料、交费领证等）、保险维修（船舶出现保险理赔情况，乙方负责协调保险公司并进行理赔范围内的修理）、紧急维修等专项维修工作。</w:t>
      </w:r>
    </w:p>
    <w:p>
      <w:pPr>
        <w:pStyle w:val="null3"/>
        <w:ind w:firstLine="480"/>
        <w:jc w:val="both"/>
      </w:pPr>
      <w:r>
        <w:rPr>
          <w:sz w:val="24"/>
        </w:rPr>
        <w:t>三、</w:t>
      </w:r>
      <w:r>
        <w:rPr>
          <w:b/>
          <w:color w:val="000000"/>
          <w:sz w:val="24"/>
        </w:rPr>
        <w:t>服务要求</w:t>
      </w:r>
    </w:p>
    <w:p>
      <w:pPr>
        <w:pStyle w:val="null3"/>
        <w:ind w:firstLine="480"/>
        <w:jc w:val="both"/>
      </w:pPr>
      <w:r>
        <w:rPr>
          <w:sz w:val="24"/>
        </w:rPr>
        <w:t>（一）乙方必须为甲方提供满足本项目船舶（详见采购文件船舶基本情况）的排位、船坞、码头等维修场地。乙方可提供上门维修服务，解决简单故障。</w:t>
      </w:r>
    </w:p>
    <w:p>
      <w:pPr>
        <w:pStyle w:val="null3"/>
        <w:ind w:firstLine="480"/>
        <w:jc w:val="left"/>
      </w:pPr>
      <w:r>
        <w:rPr>
          <w:sz w:val="24"/>
        </w:rPr>
        <w:t>（二）</w:t>
      </w:r>
      <w:r>
        <w:rPr>
          <w:sz w:val="24"/>
        </w:rPr>
        <w:t>1.</w:t>
      </w:r>
      <w:r>
        <w:rPr>
          <w:sz w:val="24"/>
        </w:rPr>
        <w:t>乙方具有同类项目维修服务工作经验；</w:t>
      </w:r>
    </w:p>
    <w:p>
      <w:pPr>
        <w:pStyle w:val="null3"/>
        <w:ind w:firstLine="480"/>
        <w:jc w:val="left"/>
      </w:pPr>
      <w:r>
        <w:rPr>
          <w:sz w:val="24"/>
        </w:rPr>
        <w:t>2.</w:t>
      </w:r>
      <w:r>
        <w:rPr>
          <w:sz w:val="24"/>
        </w:rPr>
        <w:t>乙方指定的项目负责人应具备大专或以上学历，具有相关从业经验，应与甲方保持联系及时协商、解决维修过程中出现的问题；</w:t>
      </w:r>
    </w:p>
    <w:p>
      <w:pPr>
        <w:pStyle w:val="null3"/>
        <w:ind w:firstLine="480"/>
        <w:jc w:val="left"/>
      </w:pPr>
      <w:r>
        <w:rPr>
          <w:sz w:val="24"/>
        </w:rPr>
        <w:t>3.</w:t>
      </w:r>
      <w:r>
        <w:rPr>
          <w:sz w:val="24"/>
        </w:rPr>
        <w:t>乙方应具备一定的技术人员力量（不含项目负责人），如具有船舶相关类中级或以上工程师职称人员；具备与项目有关的专业技术人员，如焊工（中国船级社颁发的焊工资格证书）、本项目相关的职业资格证书（技能等级证书）人员、船舶发动机（主机）维修维护类培训证书人员，上述人员能为甲方提供船舶故障诊断、维修、质量监控等工作；</w:t>
      </w:r>
    </w:p>
    <w:p>
      <w:pPr>
        <w:pStyle w:val="null3"/>
        <w:ind w:firstLine="480"/>
        <w:jc w:val="left"/>
      </w:pPr>
      <w:r>
        <w:rPr>
          <w:sz w:val="24"/>
        </w:rPr>
        <w:t>4.</w:t>
      </w:r>
      <w:r>
        <w:rPr>
          <w:sz w:val="24"/>
        </w:rPr>
        <w:t>乙方应具有健全的安全生产制度和风险应对措施（如购买了在有效期内的安全生产责任险或是其他有效措施），能切实增强事故风险防控和处理应对，对甲方维修的船舶和监修人员有切实保障。</w:t>
      </w:r>
    </w:p>
    <w:p>
      <w:pPr>
        <w:pStyle w:val="null3"/>
        <w:ind w:firstLine="480"/>
        <w:jc w:val="both"/>
      </w:pPr>
      <w:r>
        <w:rPr>
          <w:sz w:val="24"/>
        </w:rPr>
        <w:t>（三）修理期间，乙方应做好船舶安全管理，做好防火、防盗等工作。维修人员必须持证上岗。</w:t>
      </w:r>
    </w:p>
    <w:p>
      <w:pPr>
        <w:pStyle w:val="null3"/>
        <w:ind w:firstLine="480"/>
        <w:jc w:val="both"/>
      </w:pPr>
      <w:r>
        <w:rPr>
          <w:sz w:val="24"/>
        </w:rPr>
        <w:t>（四）甲方船舶出现故障需要现场处理的，乙方必须派员到现场进行处理。</w:t>
      </w:r>
    </w:p>
    <w:p>
      <w:pPr>
        <w:pStyle w:val="null3"/>
        <w:ind w:firstLine="480"/>
        <w:jc w:val="both"/>
      </w:pPr>
      <w:r>
        <w:rPr>
          <w:sz w:val="24"/>
        </w:rPr>
        <w:t>（五）除主机、副机、特殊配件材料及需上排等的维修情况外，一般情况下乙方必须</w:t>
      </w:r>
      <w:r>
        <w:rPr>
          <w:sz w:val="24"/>
        </w:rPr>
        <w:t>24</w:t>
      </w:r>
      <w:r>
        <w:rPr>
          <w:sz w:val="24"/>
        </w:rPr>
        <w:t>小时内现场解决船舶出现的简单故障。</w:t>
      </w:r>
    </w:p>
    <w:p>
      <w:pPr>
        <w:pStyle w:val="null3"/>
        <w:ind w:firstLine="480"/>
        <w:jc w:val="both"/>
      </w:pPr>
      <w:r>
        <w:rPr>
          <w:sz w:val="24"/>
        </w:rPr>
        <w:t>（六）除现场简单故障外，乙方在接受其他委托维修时，在收到甲方通知起计算，</w:t>
      </w:r>
      <w:r>
        <w:rPr>
          <w:sz w:val="24"/>
        </w:rPr>
        <w:t>72</w:t>
      </w:r>
      <w:r>
        <w:rPr>
          <w:sz w:val="24"/>
        </w:rPr>
        <w:t>小时内必须编制完成维修项目明细报价表并上报甲方，维修报价内必须明确维修天数。编制的维修项目明细报价表，经甲方认可后方可实施。乙方上报维修报价后，应按甲方通知的时间进行船只交接维修。维修单上没有的项目，在维修过程中发现某些项目是必须追加的，乙方应征得甲方同意后方能开始维修，并同时追加工作单或在原工作单上补项。</w:t>
      </w:r>
    </w:p>
    <w:p>
      <w:pPr>
        <w:pStyle w:val="null3"/>
        <w:ind w:firstLine="480"/>
        <w:jc w:val="both"/>
      </w:pPr>
      <w:r>
        <w:rPr>
          <w:sz w:val="24"/>
        </w:rPr>
        <w:t>　　（七）需维修的船舶移交乙方后，船只及其连带所有责任由乙方承担。</w:t>
      </w:r>
    </w:p>
    <w:p>
      <w:pPr>
        <w:pStyle w:val="null3"/>
        <w:ind w:firstLine="480"/>
        <w:jc w:val="both"/>
      </w:pPr>
      <w:r>
        <w:rPr>
          <w:sz w:val="24"/>
        </w:rPr>
        <w:t>（八）在维修开工前乙方协助甲方将油、水等卸除完毕，以使船舶达到就修状态。在明火作业前，应事先通知船上有关人员配合做好消防安全措施，共同确保船舶安全。</w:t>
      </w:r>
    </w:p>
    <w:p>
      <w:pPr>
        <w:pStyle w:val="null3"/>
        <w:ind w:firstLine="480"/>
        <w:jc w:val="both"/>
      </w:pPr>
      <w:r>
        <w:rPr>
          <w:sz w:val="24"/>
        </w:rPr>
        <w:t>（九）乙方维修更换的配件，应妥善保存以备甲方查核。</w:t>
      </w:r>
    </w:p>
    <w:p>
      <w:pPr>
        <w:pStyle w:val="null3"/>
        <w:ind w:firstLine="480"/>
        <w:jc w:val="both"/>
      </w:pPr>
      <w:r>
        <w:rPr>
          <w:sz w:val="24"/>
        </w:rPr>
        <w:t>（十）若因维修需要而必需拆除非修设备，乙方负责拆装，并承担保修责任。</w:t>
      </w:r>
    </w:p>
    <w:p>
      <w:pPr>
        <w:pStyle w:val="null3"/>
        <w:ind w:firstLine="480"/>
        <w:jc w:val="both"/>
      </w:pPr>
      <w:r>
        <w:rPr>
          <w:sz w:val="24"/>
        </w:rPr>
        <w:t>（十一）船舶维修要进行调试正常验收合格后方可交付使用。</w:t>
      </w:r>
    </w:p>
    <w:p>
      <w:pPr>
        <w:pStyle w:val="null3"/>
        <w:ind w:firstLine="480"/>
        <w:jc w:val="both"/>
      </w:pPr>
      <w:r>
        <w:rPr>
          <w:sz w:val="24"/>
        </w:rPr>
        <w:t>（十二）甲方有权委托有资质的第三方机构对维修项目质量进行检测，若检测不合格需重修，重修及检测费用由乙方承担。</w:t>
      </w:r>
    </w:p>
    <w:p>
      <w:pPr>
        <w:pStyle w:val="null3"/>
        <w:ind w:firstLine="480"/>
        <w:jc w:val="both"/>
      </w:pPr>
      <w:r>
        <w:rPr>
          <w:sz w:val="24"/>
        </w:rPr>
        <w:t>（十三）由乙方根据修理项目、性质，试航时技术状态编写修理工艺及验收程序、报验项目等提供给甲方监修人员以便做好监修，把好质量关。需要向船检部门报验的项目，由乙方根据维修进度，及时向船检部门报验。</w:t>
      </w:r>
    </w:p>
    <w:p>
      <w:pPr>
        <w:pStyle w:val="null3"/>
        <w:ind w:firstLine="480"/>
        <w:jc w:val="both"/>
      </w:pPr>
      <w:r>
        <w:rPr>
          <w:sz w:val="24"/>
        </w:rPr>
        <w:t>（十四）在服务期内，乙方必须为本项目所有船只做详细的维护保养计划，并报甲方审阅。</w:t>
      </w:r>
    </w:p>
    <w:p>
      <w:pPr>
        <w:pStyle w:val="null3"/>
        <w:ind w:firstLine="480"/>
        <w:jc w:val="both"/>
      </w:pPr>
      <w:r>
        <w:rPr>
          <w:b/>
          <w:color w:val="000000"/>
          <w:sz w:val="24"/>
        </w:rPr>
        <w:t xml:space="preserve">    四、计价方式</w:t>
      </w:r>
    </w:p>
    <w:p>
      <w:pPr>
        <w:pStyle w:val="null3"/>
        <w:ind w:firstLine="480"/>
        <w:jc w:val="both"/>
      </w:pPr>
      <w:r>
        <w:rPr>
          <w:sz w:val="24"/>
        </w:rPr>
        <w:t>（一）维修费计价标准</w:t>
      </w:r>
    </w:p>
    <w:p>
      <w:pPr>
        <w:pStyle w:val="null3"/>
        <w:ind w:firstLine="480"/>
        <w:jc w:val="both"/>
      </w:pPr>
      <w:r>
        <w:rPr>
          <w:sz w:val="24"/>
        </w:rPr>
        <w:t>1.</w:t>
      </w:r>
      <w:r>
        <w:rPr>
          <w:sz w:val="24"/>
        </w:rPr>
        <w:t>优先按照中国船舶工业总公司</w:t>
      </w:r>
      <w:r>
        <w:rPr>
          <w:sz w:val="24"/>
        </w:rPr>
        <w:t>1992</w:t>
      </w:r>
      <w:r>
        <w:rPr>
          <w:sz w:val="24"/>
        </w:rPr>
        <w:t>年版本《国内民用船舶修理价格表》（以下简称：</w:t>
      </w:r>
      <w:r>
        <w:rPr>
          <w:sz w:val="24"/>
        </w:rPr>
        <w:t>92</w:t>
      </w:r>
      <w:r>
        <w:rPr>
          <w:sz w:val="24"/>
        </w:rPr>
        <w:t>黄本）计价，其涵盖的维修项目必须按照</w:t>
      </w:r>
      <w:r>
        <w:rPr>
          <w:sz w:val="24"/>
        </w:rPr>
        <w:t>92</w:t>
      </w:r>
      <w:r>
        <w:rPr>
          <w:sz w:val="24"/>
        </w:rPr>
        <w:t>黄本计价，且价格系数定为</w:t>
      </w:r>
      <w:r>
        <w:rPr>
          <w:sz w:val="24"/>
        </w:rPr>
        <w:t>2.0</w:t>
      </w:r>
      <w:r>
        <w:rPr>
          <w:sz w:val="21"/>
        </w:rPr>
        <w:t xml:space="preserve"> </w:t>
      </w:r>
      <w:r>
        <w:rPr>
          <w:sz w:val="24"/>
        </w:rPr>
        <w:t>；其次，按照中国船舶工业行业协会</w:t>
      </w:r>
      <w:r>
        <w:rPr>
          <w:sz w:val="24"/>
        </w:rPr>
        <w:t>2001</w:t>
      </w:r>
      <w:r>
        <w:rPr>
          <w:sz w:val="24"/>
        </w:rPr>
        <w:t>年版本的《船舶修理价格》（以下简称：</w:t>
      </w:r>
      <w:r>
        <w:rPr>
          <w:sz w:val="24"/>
        </w:rPr>
        <w:t>01</w:t>
      </w:r>
      <w:r>
        <w:rPr>
          <w:sz w:val="24"/>
        </w:rPr>
        <w:t>蓝本）计价，其涵盖的维修项目，给予甲方的优惠定为</w:t>
      </w:r>
      <w:r>
        <w:rPr>
          <w:sz w:val="24"/>
        </w:rPr>
        <w:t>10%</w:t>
      </w:r>
      <w:r>
        <w:rPr>
          <w:sz w:val="24"/>
        </w:rPr>
        <w:t>；除此以外的维修项目费用按照</w:t>
      </w:r>
      <w:r>
        <w:rPr>
          <w:sz w:val="24"/>
        </w:rPr>
        <w:t>“</w:t>
      </w:r>
      <w:r>
        <w:rPr>
          <w:sz w:val="24"/>
        </w:rPr>
        <w:t>材料（配件）费</w:t>
      </w:r>
      <w:r>
        <w:rPr>
          <w:sz w:val="24"/>
        </w:rPr>
        <w:t>+</w:t>
      </w:r>
      <w:r>
        <w:rPr>
          <w:sz w:val="24"/>
        </w:rPr>
        <w:t>材料（配件）管理费</w:t>
      </w:r>
      <w:r>
        <w:rPr>
          <w:sz w:val="24"/>
        </w:rPr>
        <w:t>+</w:t>
      </w:r>
      <w:r>
        <w:rPr>
          <w:sz w:val="24"/>
        </w:rPr>
        <w:t>设备工时</w:t>
      </w:r>
      <w:r>
        <w:rPr>
          <w:sz w:val="24"/>
        </w:rPr>
        <w:t>×</w:t>
      </w:r>
      <w:r>
        <w:rPr>
          <w:sz w:val="24"/>
        </w:rPr>
        <w:t>设备单价</w:t>
      </w:r>
      <w:r>
        <w:rPr>
          <w:sz w:val="24"/>
        </w:rPr>
        <w:t>+</w:t>
      </w:r>
      <w:r>
        <w:rPr>
          <w:sz w:val="24"/>
        </w:rPr>
        <w:t>直接人工工时</w:t>
      </w:r>
      <w:r>
        <w:rPr>
          <w:sz w:val="24"/>
        </w:rPr>
        <w:t>×</w:t>
      </w:r>
      <w:r>
        <w:rPr>
          <w:sz w:val="24"/>
        </w:rPr>
        <w:t>人工单价费</w:t>
      </w:r>
      <w:r>
        <w:rPr>
          <w:sz w:val="24"/>
        </w:rPr>
        <w:t>+</w:t>
      </w:r>
      <w:r>
        <w:rPr>
          <w:sz w:val="24"/>
        </w:rPr>
        <w:t>外加工费</w:t>
      </w:r>
      <w:r>
        <w:rPr>
          <w:sz w:val="24"/>
        </w:rPr>
        <w:t>+</w:t>
      </w:r>
      <w:r>
        <w:rPr>
          <w:sz w:val="24"/>
        </w:rPr>
        <w:t>外加工管理费</w:t>
      </w:r>
      <w:r>
        <w:rPr>
          <w:sz w:val="24"/>
        </w:rPr>
        <w:t>+</w:t>
      </w:r>
      <w:r>
        <w:rPr>
          <w:sz w:val="24"/>
        </w:rPr>
        <w:t>其他</w:t>
      </w:r>
      <w:r>
        <w:rPr>
          <w:sz w:val="24"/>
        </w:rPr>
        <w:t>”</w:t>
      </w:r>
      <w:r>
        <w:rPr>
          <w:sz w:val="24"/>
        </w:rPr>
        <w:t>计算，上述费用不得高于同期市场平均价，且不得高于乙方同期销售平均价；由乙方提供工程量清单计价表，并接受甲方或甲方委托第三方有资质机构的核价。</w:t>
      </w:r>
    </w:p>
    <w:p>
      <w:pPr>
        <w:pStyle w:val="null3"/>
        <w:ind w:firstLine="480"/>
        <w:jc w:val="both"/>
      </w:pPr>
      <w:r>
        <w:rPr>
          <w:sz w:val="24"/>
        </w:rPr>
        <w:t>2.</w:t>
      </w:r>
      <w:r>
        <w:rPr>
          <w:sz w:val="24"/>
        </w:rPr>
        <w:t>材料（配件）价格，不得高于同期市场平均价，且不得高于乙方同期销售平均价；材料（配件）管理费率是指材料（配件）实际购进价格与销售价格的差价和材料（配件）实际购进价格之比，材料（配件）管理费率定为</w:t>
      </w:r>
      <w:r>
        <w:rPr>
          <w:sz w:val="24"/>
        </w:rPr>
        <w:t>20%</w:t>
      </w:r>
      <w:r>
        <w:rPr>
          <w:sz w:val="24"/>
        </w:rPr>
        <w:t>。</w:t>
      </w:r>
    </w:p>
    <w:p>
      <w:pPr>
        <w:pStyle w:val="null3"/>
        <w:ind w:firstLine="480"/>
        <w:jc w:val="both"/>
      </w:pPr>
      <w:r>
        <w:rPr>
          <w:sz w:val="24"/>
        </w:rPr>
        <w:t>3.</w:t>
      </w:r>
      <w:r>
        <w:rPr>
          <w:sz w:val="24"/>
        </w:rPr>
        <w:t>外加工费是指修理船舶过程中乙方采取外协作方式由另一家企业进行加工、维修而发生的费用。如有外加工费的，应列明，可以加收管理费（外加工管理费率定为</w:t>
      </w:r>
      <w:r>
        <w:rPr>
          <w:sz w:val="24"/>
        </w:rPr>
        <w:t>20%</w:t>
      </w:r>
      <w:r>
        <w:rPr>
          <w:sz w:val="24"/>
        </w:rPr>
        <w:t>），不得另计工时定额，重复收费。</w:t>
      </w:r>
    </w:p>
    <w:p>
      <w:pPr>
        <w:pStyle w:val="null3"/>
        <w:ind w:firstLine="480"/>
        <w:jc w:val="both"/>
      </w:pPr>
      <w:r>
        <w:rPr>
          <w:sz w:val="24"/>
        </w:rPr>
        <w:t>4.</w:t>
      </w:r>
      <w:r>
        <w:rPr>
          <w:sz w:val="24"/>
        </w:rPr>
        <w:t>根据</w:t>
      </w:r>
      <w:r>
        <w:rPr>
          <w:sz w:val="24"/>
        </w:rPr>
        <w:t>“</w:t>
      </w:r>
      <w:r>
        <w:rPr>
          <w:sz w:val="24"/>
        </w:rPr>
        <w:t>送修单</w:t>
      </w:r>
      <w:r>
        <w:rPr>
          <w:sz w:val="24"/>
        </w:rPr>
        <w:t>”</w:t>
      </w:r>
      <w:r>
        <w:rPr>
          <w:sz w:val="24"/>
        </w:rPr>
        <w:t>上填写的拟维修项目对船舶进行检测、拟定维修方案和计价，未征得甲方同意和认可，不得擅自更改维修项目。对可以维修的部件，不得以换代修；不得与任何人串通，虚假修船或虚报维修项目，损害甲方的利益。</w:t>
      </w:r>
    </w:p>
    <w:p>
      <w:pPr>
        <w:pStyle w:val="null3"/>
        <w:ind w:firstLine="480"/>
        <w:jc w:val="both"/>
      </w:pPr>
      <w:r>
        <w:rPr>
          <w:sz w:val="24"/>
        </w:rPr>
        <w:t>5.</w:t>
      </w:r>
      <w:r>
        <w:rPr>
          <w:sz w:val="21"/>
        </w:rPr>
        <w:t xml:space="preserve"> </w:t>
      </w:r>
      <w:r>
        <w:rPr>
          <w:sz w:val="24"/>
        </w:rPr>
        <w:t>乙方投标时需报出投标下浮率。实际支付乙方的维修费用</w:t>
      </w:r>
      <w:r>
        <w:rPr>
          <w:sz w:val="24"/>
        </w:rPr>
        <w:t>=</w:t>
      </w:r>
      <w:r>
        <w:rPr>
          <w:sz w:val="24"/>
        </w:rPr>
        <w:t>（</w:t>
      </w:r>
      <w:r>
        <w:rPr>
          <w:sz w:val="24"/>
        </w:rPr>
        <w:t>1-</w:t>
      </w:r>
      <w:r>
        <w:rPr>
          <w:sz w:val="24"/>
        </w:rPr>
        <w:t>投标下浮率）</w:t>
      </w:r>
      <w:r>
        <w:rPr>
          <w:sz w:val="24"/>
        </w:rPr>
        <w:t>×</w:t>
      </w:r>
      <w:r>
        <w:rPr>
          <w:sz w:val="24"/>
        </w:rPr>
        <w:t>按上述维修费计价标准计算出来的维修费用。</w:t>
      </w:r>
    </w:p>
    <w:p>
      <w:pPr>
        <w:pStyle w:val="null3"/>
        <w:ind w:firstLine="480"/>
        <w:jc w:val="both"/>
      </w:pPr>
      <w:r>
        <w:rPr>
          <w:sz w:val="24"/>
        </w:rPr>
        <w:t>6.</w:t>
      </w:r>
      <w:r>
        <w:rPr>
          <w:sz w:val="21"/>
        </w:rPr>
        <w:t xml:space="preserve"> </w:t>
      </w:r>
      <w:r>
        <w:rPr>
          <w:sz w:val="24"/>
        </w:rPr>
        <w:t>备注：</w:t>
      </w:r>
    </w:p>
    <w:p>
      <w:pPr>
        <w:pStyle w:val="null3"/>
        <w:ind w:firstLine="480"/>
        <w:jc w:val="both"/>
      </w:pPr>
      <w:r>
        <w:rPr>
          <w:sz w:val="24"/>
        </w:rPr>
        <w:t>1</w:t>
      </w:r>
      <w:r>
        <w:rPr>
          <w:sz w:val="24"/>
        </w:rPr>
        <w:t>）</w:t>
      </w:r>
      <w:r>
        <w:rPr>
          <w:sz w:val="24"/>
        </w:rPr>
        <w:t>92</w:t>
      </w:r>
      <w:r>
        <w:rPr>
          <w:sz w:val="24"/>
        </w:rPr>
        <w:t>黄本是指中国船舶工业总公司</w:t>
      </w:r>
      <w:r>
        <w:rPr>
          <w:sz w:val="24"/>
        </w:rPr>
        <w:t>1992</w:t>
      </w:r>
      <w:r>
        <w:rPr>
          <w:sz w:val="24"/>
        </w:rPr>
        <w:t>年版本《国内民用船舶修理价格表》，其涵盖的维修项目，按</w:t>
      </w:r>
      <w:r>
        <w:rPr>
          <w:sz w:val="24"/>
        </w:rPr>
        <w:t>92</w:t>
      </w:r>
      <w:r>
        <w:rPr>
          <w:sz w:val="24"/>
        </w:rPr>
        <w:t>黄本基本价格乘以价格系数计算；</w:t>
      </w:r>
      <w:r>
        <w:rPr>
          <w:sz w:val="24"/>
        </w:rPr>
        <w:t>92</w:t>
      </w:r>
      <w:r>
        <w:rPr>
          <w:sz w:val="24"/>
        </w:rPr>
        <w:t>黄本价格系数固定为</w:t>
      </w:r>
      <w:r>
        <w:rPr>
          <w:sz w:val="24"/>
        </w:rPr>
        <w:t>2.0</w:t>
      </w:r>
      <w:r>
        <w:rPr>
          <w:sz w:val="24"/>
        </w:rPr>
        <w:t>。</w:t>
      </w:r>
    </w:p>
    <w:p>
      <w:pPr>
        <w:pStyle w:val="null3"/>
        <w:ind w:firstLine="480"/>
        <w:jc w:val="both"/>
      </w:pPr>
      <w:r>
        <w:rPr>
          <w:sz w:val="24"/>
        </w:rPr>
        <w:t>2</w:t>
      </w:r>
      <w:r>
        <w:rPr>
          <w:sz w:val="24"/>
        </w:rPr>
        <w:t>）</w:t>
      </w:r>
      <w:r>
        <w:rPr>
          <w:sz w:val="24"/>
        </w:rPr>
        <w:t>01</w:t>
      </w:r>
      <w:r>
        <w:rPr>
          <w:sz w:val="24"/>
        </w:rPr>
        <w:t>蓝本是指中国船舶工业行业协会</w:t>
      </w:r>
      <w:r>
        <w:rPr>
          <w:sz w:val="24"/>
        </w:rPr>
        <w:t>2001</w:t>
      </w:r>
      <w:r>
        <w:rPr>
          <w:sz w:val="24"/>
        </w:rPr>
        <w:t>年版本的《船舶修理价格》，其涵盖的维修项目（且不在</w:t>
      </w:r>
      <w:r>
        <w:rPr>
          <w:sz w:val="24"/>
        </w:rPr>
        <w:t>92</w:t>
      </w:r>
      <w:r>
        <w:rPr>
          <w:sz w:val="24"/>
        </w:rPr>
        <w:t>黄本范围内），按</w:t>
      </w:r>
      <w:r>
        <w:rPr>
          <w:sz w:val="24"/>
        </w:rPr>
        <w:t>01</w:t>
      </w:r>
      <w:r>
        <w:rPr>
          <w:sz w:val="24"/>
        </w:rPr>
        <w:t>蓝本基本价格乘以（</w:t>
      </w:r>
      <w:r>
        <w:rPr>
          <w:sz w:val="24"/>
        </w:rPr>
        <w:t>1-01</w:t>
      </w:r>
      <w:r>
        <w:rPr>
          <w:sz w:val="24"/>
        </w:rPr>
        <w:t>蓝本优惠率）计算；</w:t>
      </w:r>
      <w:r>
        <w:rPr>
          <w:sz w:val="24"/>
        </w:rPr>
        <w:t>01</w:t>
      </w:r>
      <w:r>
        <w:rPr>
          <w:sz w:val="24"/>
        </w:rPr>
        <w:t>蓝本优惠率固定为</w:t>
      </w:r>
      <w:r>
        <w:rPr>
          <w:sz w:val="24"/>
        </w:rPr>
        <w:t>10%</w:t>
      </w:r>
      <w:r>
        <w:rPr>
          <w:sz w:val="24"/>
        </w:rPr>
        <w:t>。</w:t>
      </w:r>
    </w:p>
    <w:p>
      <w:pPr>
        <w:pStyle w:val="null3"/>
        <w:ind w:firstLine="480"/>
        <w:jc w:val="both"/>
      </w:pPr>
      <w:r>
        <w:rPr>
          <w:sz w:val="24"/>
        </w:rPr>
        <w:t>3</w:t>
      </w:r>
      <w:r>
        <w:rPr>
          <w:sz w:val="24"/>
        </w:rPr>
        <w:t>）工时单价是指维修船舶单位工作时间的维修成本费用、税金、利润之和。</w:t>
      </w:r>
    </w:p>
    <w:p>
      <w:pPr>
        <w:pStyle w:val="null3"/>
        <w:ind w:firstLine="480"/>
        <w:jc w:val="both"/>
      </w:pPr>
    </w:p>
    <w:p>
      <w:pPr>
        <w:pStyle w:val="null3"/>
        <w:ind w:firstLine="480"/>
        <w:jc w:val="both"/>
      </w:pPr>
      <w:r>
        <w:rPr>
          <w:sz w:val="24"/>
        </w:rPr>
        <w:t xml:space="preserve">   4</w:t>
      </w:r>
      <w:r>
        <w:rPr>
          <w:sz w:val="24"/>
        </w:rPr>
        <w:t>）材料管理费率是指材料实际购进价格和销售价格的差价与材料实际购进价格之比，其中材料费不得高于市场平均价，不得高于同期乙方的销售价；材料管理费率定为</w:t>
      </w:r>
      <w:r>
        <w:rPr>
          <w:sz w:val="24"/>
        </w:rPr>
        <w:t>20%</w:t>
      </w:r>
      <w:r>
        <w:rPr>
          <w:sz w:val="24"/>
        </w:rPr>
        <w:t>。</w:t>
      </w:r>
    </w:p>
    <w:p>
      <w:pPr>
        <w:pStyle w:val="null3"/>
        <w:ind w:firstLine="480"/>
        <w:jc w:val="both"/>
      </w:pPr>
      <w:r>
        <w:rPr>
          <w:sz w:val="24"/>
        </w:rPr>
        <w:t>5</w:t>
      </w:r>
      <w:r>
        <w:rPr>
          <w:sz w:val="24"/>
        </w:rPr>
        <w:t>）外加工费是指修理船舶过程中乙方本厂外协作方式由另一家企业进行加工、维修而发生的费用。如有外加工费的，可以加收管理费，外加工管理费率是指加收的管理费与外加工费之比；外加工管理费率定为</w:t>
      </w:r>
      <w:r>
        <w:rPr>
          <w:sz w:val="24"/>
        </w:rPr>
        <w:t>20%</w:t>
      </w:r>
      <w:r>
        <w:rPr>
          <w:sz w:val="24"/>
        </w:rPr>
        <w:t>。</w:t>
      </w:r>
    </w:p>
    <w:p>
      <w:pPr>
        <w:pStyle w:val="null3"/>
        <w:ind w:firstLine="480"/>
        <w:jc w:val="both"/>
      </w:pPr>
      <w:r>
        <w:rPr>
          <w:b/>
          <w:sz w:val="24"/>
        </w:rPr>
        <w:t xml:space="preserve">    五</w:t>
      </w:r>
      <w:r>
        <w:rPr>
          <w:b/>
          <w:color w:val="000000"/>
          <w:sz w:val="24"/>
        </w:rPr>
        <w:t>、服务期间（项目完成期限）</w:t>
      </w:r>
    </w:p>
    <w:p>
      <w:pPr>
        <w:pStyle w:val="null3"/>
        <w:ind w:firstLine="480"/>
        <w:jc w:val="both"/>
      </w:pPr>
      <w:r>
        <w:rPr>
          <w:color w:val="000000"/>
          <w:sz w:val="24"/>
        </w:rPr>
        <w:t xml:space="preserve">    </w:t>
      </w:r>
      <w:r>
        <w:rPr>
          <w:color w:val="000000"/>
          <w:sz w:val="24"/>
        </w:rPr>
        <w:t>委托服务期间为</w:t>
      </w:r>
      <w:r>
        <w:rPr>
          <w:sz w:val="24"/>
        </w:rPr>
        <w:t>2024</w:t>
      </w:r>
      <w:r>
        <w:rPr>
          <w:sz w:val="24"/>
        </w:rPr>
        <w:t>年</w:t>
      </w:r>
      <w:r>
        <w:rPr>
          <w:sz w:val="21"/>
          <w:u w:val="single"/>
        </w:rPr>
        <w:t xml:space="preserve">   </w:t>
      </w:r>
      <w:r>
        <w:rPr>
          <w:sz w:val="24"/>
        </w:rPr>
        <w:t>月</w:t>
      </w:r>
      <w:r>
        <w:rPr>
          <w:sz w:val="21"/>
          <w:u w:val="single"/>
        </w:rPr>
        <w:t xml:space="preserve">   </w:t>
      </w:r>
      <w:r>
        <w:rPr>
          <w:sz w:val="24"/>
        </w:rPr>
        <w:t>日至</w:t>
      </w:r>
      <w:r>
        <w:rPr>
          <w:sz w:val="24"/>
        </w:rPr>
        <w:t>2026</w:t>
      </w:r>
      <w:r>
        <w:rPr>
          <w:sz w:val="24"/>
        </w:rPr>
        <w:t>年</w:t>
      </w:r>
      <w:r>
        <w:rPr>
          <w:sz w:val="21"/>
          <w:u w:val="single"/>
        </w:rPr>
        <w:t xml:space="preserve">   </w:t>
      </w:r>
      <w:r>
        <w:rPr>
          <w:sz w:val="24"/>
        </w:rPr>
        <w:t>月</w:t>
      </w:r>
      <w:r>
        <w:rPr>
          <w:sz w:val="21"/>
          <w:u w:val="single"/>
        </w:rPr>
        <w:t xml:space="preserve">   </w:t>
      </w:r>
      <w:r>
        <w:rPr>
          <w:sz w:val="24"/>
        </w:rPr>
        <w:t>日。</w:t>
      </w:r>
    </w:p>
    <w:p>
      <w:pPr>
        <w:pStyle w:val="null3"/>
        <w:ind w:firstLine="480"/>
        <w:jc w:val="both"/>
      </w:pPr>
      <w:r>
        <w:rPr>
          <w:b/>
          <w:color w:val="000000"/>
          <w:sz w:val="24"/>
        </w:rPr>
        <w:t xml:space="preserve">    六、结算付款</w:t>
      </w:r>
    </w:p>
    <w:p>
      <w:pPr>
        <w:pStyle w:val="null3"/>
        <w:ind w:firstLine="480"/>
        <w:jc w:val="both"/>
      </w:pPr>
      <w:r>
        <w:rPr>
          <w:sz w:val="24"/>
        </w:rPr>
        <w:t>乙方应在完成每次的维修服务后将维修结算单等资料提交甲方核对，甲方在收到发票后</w:t>
      </w:r>
      <w:r>
        <w:rPr>
          <w:sz w:val="24"/>
        </w:rPr>
        <w:t>5</w:t>
      </w:r>
      <w:r>
        <w:rPr>
          <w:sz w:val="24"/>
        </w:rPr>
        <w:t>个工作日内完成办理支付手续。如单次维修预算超过</w:t>
      </w:r>
      <w:r>
        <w:rPr>
          <w:sz w:val="24"/>
        </w:rPr>
        <w:t>5</w:t>
      </w:r>
      <w:r>
        <w:rPr>
          <w:sz w:val="24"/>
        </w:rPr>
        <w:t>万元的，可以向乙方支付当次维修预算价</w:t>
      </w:r>
      <w:r>
        <w:rPr>
          <w:sz w:val="24"/>
        </w:rPr>
        <w:t>30%</w:t>
      </w:r>
      <w:r>
        <w:rPr>
          <w:sz w:val="24"/>
        </w:rPr>
        <w:t>的金额作为首期款。</w:t>
      </w:r>
    </w:p>
    <w:p>
      <w:pPr>
        <w:pStyle w:val="null3"/>
        <w:ind w:firstLine="480"/>
        <w:jc w:val="both"/>
      </w:pPr>
      <w:r>
        <w:rPr>
          <w:b/>
          <w:color w:val="000000"/>
          <w:sz w:val="24"/>
        </w:rPr>
        <w:t xml:space="preserve">    七、服务质量及验收</w:t>
      </w:r>
    </w:p>
    <w:p>
      <w:pPr>
        <w:pStyle w:val="null3"/>
        <w:ind w:firstLine="480"/>
        <w:jc w:val="both"/>
      </w:pPr>
      <w:r>
        <w:rPr>
          <w:sz w:val="24"/>
        </w:rPr>
        <w:t>（一）乙方必须严格遵守国家有关部门关于船舶维修行业的管理规范；船舶维修的质量应符合船级社船舶检验有关规范技术标准。</w:t>
      </w:r>
    </w:p>
    <w:p>
      <w:pPr>
        <w:pStyle w:val="null3"/>
        <w:ind w:firstLine="480"/>
        <w:jc w:val="both"/>
      </w:pPr>
      <w:r>
        <w:rPr>
          <w:sz w:val="24"/>
        </w:rPr>
        <w:t>（二）乙方应在项目进程中采取一切必要措施保障其所提供的服务符合服务质量标准。如果由于不可抗力等特殊原因不能保障服务事项的质量，乙方应书面通知甲方。</w:t>
      </w:r>
    </w:p>
    <w:p>
      <w:pPr>
        <w:pStyle w:val="null3"/>
        <w:ind w:firstLine="480"/>
        <w:jc w:val="both"/>
      </w:pPr>
      <w:r>
        <w:rPr>
          <w:sz w:val="24"/>
        </w:rPr>
        <w:t>（三）乙方所采用的零部件、配件等材料必须符合国家或行业标准以及船舶维修相关标准。必须有合法的进货渠道，不得使用假冒伪劣产品或以次充好。经甲方送修同意，用替代件或旧件的，乙方必须在材料清单中加以注明，否则不得使用。</w:t>
      </w:r>
    </w:p>
    <w:p>
      <w:pPr>
        <w:pStyle w:val="null3"/>
        <w:ind w:firstLine="480"/>
        <w:jc w:val="both"/>
      </w:pPr>
      <w:r>
        <w:rPr>
          <w:sz w:val="24"/>
        </w:rPr>
        <w:t>（四）维修的船舶达不到规定的质量标准和技术要求的，返修不得再计价收费。</w:t>
      </w:r>
    </w:p>
    <w:p>
      <w:pPr>
        <w:pStyle w:val="null3"/>
        <w:ind w:firstLine="480"/>
        <w:jc w:val="both"/>
      </w:pPr>
      <w:r>
        <w:rPr>
          <w:sz w:val="24"/>
        </w:rPr>
        <w:t>（五）维修中更换过的运动部件保修期为</w:t>
      </w:r>
      <w:r>
        <w:rPr>
          <w:sz w:val="24"/>
        </w:rPr>
        <w:t>3</w:t>
      </w:r>
      <w:r>
        <w:rPr>
          <w:sz w:val="24"/>
        </w:rPr>
        <w:t>个月</w:t>
      </w:r>
      <w:r>
        <w:rPr>
          <w:sz w:val="24"/>
        </w:rPr>
        <w:t>,</w:t>
      </w:r>
      <w:r>
        <w:rPr>
          <w:sz w:val="24"/>
        </w:rPr>
        <w:t>固定的部件保修期</w:t>
      </w:r>
      <w:r>
        <w:rPr>
          <w:sz w:val="24"/>
        </w:rPr>
        <w:t>6</w:t>
      </w:r>
      <w:r>
        <w:rPr>
          <w:sz w:val="24"/>
        </w:rPr>
        <w:t>个月，保修期时间从完工验收之日起算。</w:t>
      </w:r>
    </w:p>
    <w:p>
      <w:pPr>
        <w:pStyle w:val="null3"/>
        <w:ind w:firstLine="480"/>
        <w:jc w:val="both"/>
      </w:pPr>
      <w:r>
        <w:rPr>
          <w:sz w:val="24"/>
        </w:rPr>
        <w:t>（六）质量保修期及船舶质量保障按照国家有关部门颁发的最新标准执行。在质量保修期内，因维修质量造成的责任和经济损失，由乙方负责赔偿。</w:t>
      </w:r>
    </w:p>
    <w:p>
      <w:pPr>
        <w:pStyle w:val="null3"/>
        <w:ind w:firstLine="480"/>
        <w:jc w:val="both"/>
      </w:pPr>
      <w:r>
        <w:rPr>
          <w:sz w:val="24"/>
        </w:rPr>
        <w:t>（七）船舶返修率要控制在</w:t>
      </w:r>
      <w:r>
        <w:rPr>
          <w:sz w:val="24"/>
        </w:rPr>
        <w:t>5%</w:t>
      </w:r>
      <w:r>
        <w:rPr>
          <w:sz w:val="24"/>
        </w:rPr>
        <w:t>以内，并建立船舶维修档案，认真记录船舶维修情况。</w:t>
      </w:r>
    </w:p>
    <w:p>
      <w:pPr>
        <w:pStyle w:val="null3"/>
        <w:ind w:firstLine="480"/>
        <w:jc w:val="both"/>
      </w:pPr>
      <w:r>
        <w:rPr>
          <w:sz w:val="24"/>
        </w:rPr>
        <w:t>（八）维修更换的零配件原则上采用原厂同产地同型号产品，如因原零配件停产、有其他更优质的替代产品或其他合理原因的，经甲方同意后方可使用其他品牌的同类型产品替代。</w:t>
      </w:r>
    </w:p>
    <w:p>
      <w:pPr>
        <w:pStyle w:val="null3"/>
        <w:ind w:firstLine="480"/>
        <w:jc w:val="both"/>
      </w:pPr>
      <w:r>
        <w:rPr>
          <w:sz w:val="24"/>
        </w:rPr>
        <w:t>（九）甲方有权在乙方提供服务的过程中，在不影响乙方正常运营的前提下，对乙方的服务工作及服务质量及相关质量保障措施予以检查。具体检查督促措施包括但不限于：现场检查、要求乙方汇报质量跟踪和检查结构、聘请第三方专业机构对服务结果予以评估等。</w:t>
      </w:r>
    </w:p>
    <w:p>
      <w:pPr>
        <w:pStyle w:val="null3"/>
        <w:ind w:firstLine="480"/>
        <w:jc w:val="both"/>
      </w:pPr>
      <w:r>
        <w:rPr>
          <w:sz w:val="24"/>
        </w:rPr>
        <w:t>（十）乙方对其提供的服务质量应按照国家规定承担相应的服务缺陷修复、服务质量赔偿责任。</w:t>
      </w:r>
    </w:p>
    <w:p>
      <w:pPr>
        <w:pStyle w:val="null3"/>
        <w:ind w:firstLine="480"/>
        <w:jc w:val="both"/>
      </w:pPr>
      <w:r>
        <w:rPr>
          <w:sz w:val="24"/>
        </w:rPr>
        <w:t>（十一）船舶修理完毕后由乙方向甲方提出验收申请，经乙方和甲方共同试验确认合格后，由乙方出具《完工维修报告》，并由甲方监修人员对《完工项目单》进行签名确认，作为乙方向甲方完工交船的依据。</w:t>
      </w:r>
    </w:p>
    <w:p>
      <w:pPr>
        <w:pStyle w:val="null3"/>
        <w:ind w:firstLine="480"/>
        <w:jc w:val="both"/>
      </w:pPr>
      <w:r>
        <w:rPr>
          <w:b/>
          <w:color w:val="000000"/>
          <w:sz w:val="24"/>
        </w:rPr>
        <w:t xml:space="preserve">    八、保密</w:t>
      </w:r>
    </w:p>
    <w:p>
      <w:pPr>
        <w:pStyle w:val="null3"/>
        <w:ind w:firstLine="480"/>
        <w:jc w:val="both"/>
      </w:pPr>
      <w:r>
        <w:rPr>
          <w:color w:val="000000"/>
          <w:sz w:val="24"/>
        </w:rPr>
        <w:t>1.</w:t>
      </w:r>
      <w:r>
        <w:rPr>
          <w:color w:val="000000"/>
          <w:sz w:val="24"/>
        </w:rPr>
        <w:t>除按《中华人民共和国政府采购法》及相关文件规定外，未经许可，任何一方不得向第三方泄露本合同条款的任何内容以及本合同的签订和履行情况，以及通过签订和履行本合同而获知的对方及对方关联公司的任何信息。</w:t>
      </w:r>
    </w:p>
    <w:p>
      <w:pPr>
        <w:pStyle w:val="null3"/>
        <w:ind w:firstLine="480"/>
        <w:jc w:val="both"/>
      </w:pPr>
      <w:r>
        <w:rPr>
          <w:color w:val="000000"/>
          <w:sz w:val="24"/>
        </w:rPr>
        <w:t>2.</w:t>
      </w:r>
      <w:r>
        <w:rPr>
          <w:color w:val="000000"/>
          <w:sz w:val="24"/>
        </w:rPr>
        <w:t>本合同终止后，本保密条款仍具有法律效力。</w:t>
      </w:r>
    </w:p>
    <w:p>
      <w:pPr>
        <w:pStyle w:val="null3"/>
        <w:ind w:firstLine="480"/>
        <w:jc w:val="both"/>
      </w:pPr>
      <w:r>
        <w:rPr>
          <w:color w:val="000000"/>
          <w:sz w:val="24"/>
        </w:rPr>
        <w:t>3.</w:t>
      </w:r>
      <w:r>
        <w:rPr>
          <w:color w:val="000000"/>
          <w:sz w:val="24"/>
        </w:rPr>
        <w:t>对于本合同加工的信息数据涉及国家机密的，双方有责任按国家保密相关规定切实做好保密工作，以防泄密。</w:t>
      </w:r>
    </w:p>
    <w:p>
      <w:pPr>
        <w:pStyle w:val="null3"/>
        <w:ind w:firstLine="480"/>
        <w:jc w:val="both"/>
      </w:pPr>
      <w:r>
        <w:rPr>
          <w:b/>
          <w:color w:val="000000"/>
          <w:sz w:val="24"/>
        </w:rPr>
        <w:t xml:space="preserve">    九、违约责任</w:t>
      </w:r>
    </w:p>
    <w:p>
      <w:pPr>
        <w:pStyle w:val="null3"/>
        <w:ind w:firstLine="560"/>
        <w:jc w:val="both"/>
      </w:pPr>
      <w:r>
        <w:rPr>
          <w:sz w:val="24"/>
        </w:rPr>
        <w:t>（一）乙方有以下行为，经调查属实的，甲方有权单方面解除合同并追究有关经济损失：</w:t>
      </w:r>
    </w:p>
    <w:p>
      <w:pPr>
        <w:pStyle w:val="null3"/>
        <w:ind w:firstLine="480"/>
        <w:jc w:val="both"/>
      </w:pPr>
      <w:r>
        <w:rPr>
          <w:sz w:val="24"/>
        </w:rPr>
        <w:t>1.</w:t>
      </w:r>
      <w:r>
        <w:rPr>
          <w:sz w:val="24"/>
        </w:rPr>
        <w:t>弄虚作假，提供虚假材料取得中标资格的；</w:t>
      </w:r>
    </w:p>
    <w:p>
      <w:pPr>
        <w:pStyle w:val="null3"/>
        <w:ind w:firstLine="480"/>
        <w:jc w:val="both"/>
      </w:pPr>
      <w:r>
        <w:rPr>
          <w:sz w:val="24"/>
        </w:rPr>
        <w:t>2.</w:t>
      </w:r>
      <w:r>
        <w:rPr>
          <w:sz w:val="24"/>
        </w:rPr>
        <w:t>未经过甲方同意，对本项目有转包、分包行为的；</w:t>
      </w:r>
    </w:p>
    <w:p>
      <w:pPr>
        <w:pStyle w:val="null3"/>
        <w:ind w:firstLine="480"/>
        <w:jc w:val="both"/>
      </w:pPr>
      <w:r>
        <w:rPr>
          <w:sz w:val="24"/>
        </w:rPr>
        <w:t>3.</w:t>
      </w:r>
      <w:r>
        <w:rPr>
          <w:sz w:val="24"/>
        </w:rPr>
        <w:t>经营情况发生重大变更，已经不具备承接本项目能力的；</w:t>
      </w:r>
    </w:p>
    <w:p>
      <w:pPr>
        <w:pStyle w:val="null3"/>
        <w:ind w:firstLine="480"/>
        <w:jc w:val="both"/>
      </w:pPr>
      <w:r>
        <w:rPr>
          <w:sz w:val="24"/>
        </w:rPr>
        <w:t>4.</w:t>
      </w:r>
      <w:r>
        <w:rPr>
          <w:sz w:val="24"/>
        </w:rPr>
        <w:t>无正当理由拒绝履行合同或未向甲方及时提供维修服务超过</w:t>
      </w:r>
      <w:r>
        <w:rPr>
          <w:sz w:val="24"/>
        </w:rPr>
        <w:t>3</w:t>
      </w:r>
      <w:r>
        <w:rPr>
          <w:sz w:val="24"/>
        </w:rPr>
        <w:t>次且经协商无效的；</w:t>
      </w:r>
    </w:p>
    <w:p>
      <w:pPr>
        <w:pStyle w:val="null3"/>
        <w:ind w:firstLine="480"/>
        <w:jc w:val="both"/>
      </w:pPr>
      <w:r>
        <w:rPr>
          <w:sz w:val="24"/>
        </w:rPr>
        <w:t>5.</w:t>
      </w:r>
      <w:r>
        <w:rPr>
          <w:sz w:val="24"/>
        </w:rPr>
        <w:t>因乙方原因，维修完成时间超出约定期限</w:t>
      </w:r>
      <w:r>
        <w:rPr>
          <w:sz w:val="24"/>
        </w:rPr>
        <w:t>30</w:t>
      </w:r>
      <w:r>
        <w:rPr>
          <w:sz w:val="24"/>
        </w:rPr>
        <w:t>天的；</w:t>
      </w:r>
    </w:p>
    <w:p>
      <w:pPr>
        <w:pStyle w:val="null3"/>
        <w:ind w:firstLine="480"/>
        <w:jc w:val="both"/>
      </w:pPr>
      <w:r>
        <w:rPr>
          <w:sz w:val="24"/>
        </w:rPr>
        <w:t>6.</w:t>
      </w:r>
      <w:r>
        <w:rPr>
          <w:sz w:val="24"/>
        </w:rPr>
        <w:t>因乙方原因，导致送修船舶出现安全事故造成重大损失的；</w:t>
      </w:r>
    </w:p>
    <w:p>
      <w:pPr>
        <w:pStyle w:val="null3"/>
        <w:ind w:firstLine="480"/>
        <w:jc w:val="both"/>
      </w:pPr>
      <w:r>
        <w:rPr>
          <w:sz w:val="24"/>
        </w:rPr>
        <w:t>7.</w:t>
      </w:r>
      <w:r>
        <w:rPr>
          <w:sz w:val="24"/>
        </w:rPr>
        <w:t>误导或欺骗甲方，以谋取非法利益的。</w:t>
      </w:r>
    </w:p>
    <w:p>
      <w:pPr>
        <w:pStyle w:val="null3"/>
        <w:ind w:firstLine="480"/>
        <w:jc w:val="both"/>
      </w:pPr>
      <w:r>
        <w:rPr>
          <w:sz w:val="24"/>
        </w:rPr>
        <w:t>（二）甲方逾期付款，则每日按当次维修结算价的</w:t>
      </w:r>
      <w:r>
        <w:rPr>
          <w:sz w:val="24"/>
        </w:rPr>
        <w:t>3‰</w:t>
      </w:r>
      <w:r>
        <w:rPr>
          <w:sz w:val="24"/>
        </w:rPr>
        <w:t>向乙方偿付违约金。</w:t>
      </w:r>
    </w:p>
    <w:p>
      <w:pPr>
        <w:pStyle w:val="null3"/>
        <w:ind w:firstLine="480"/>
        <w:jc w:val="both"/>
      </w:pPr>
      <w:r>
        <w:rPr>
          <w:sz w:val="24"/>
        </w:rPr>
        <w:t>（三）乙方在接收需维修的船只后，未在当次约定的时间内完成维修且没有合理原因的，每逾期</w:t>
      </w:r>
      <w:r>
        <w:rPr>
          <w:sz w:val="24"/>
        </w:rPr>
        <w:t>1</w:t>
      </w:r>
      <w:r>
        <w:rPr>
          <w:sz w:val="24"/>
        </w:rPr>
        <w:t>天向甲方支付当次维修总价</w:t>
      </w:r>
      <w:r>
        <w:rPr>
          <w:sz w:val="24"/>
        </w:rPr>
        <w:t>3‰</w:t>
      </w:r>
      <w:r>
        <w:rPr>
          <w:sz w:val="24"/>
        </w:rPr>
        <w:t>违约金。</w:t>
      </w:r>
    </w:p>
    <w:p>
      <w:pPr>
        <w:pStyle w:val="null3"/>
        <w:ind w:firstLine="480"/>
        <w:jc w:val="both"/>
      </w:pPr>
      <w:r>
        <w:rPr>
          <w:sz w:val="24"/>
        </w:rPr>
        <w:t>（四）未经甲方同意，乙方擅自使用非原厂配件或以旧件进行维修的，甲方可要求乙方退回维修费。</w:t>
      </w:r>
    </w:p>
    <w:p>
      <w:pPr>
        <w:pStyle w:val="null3"/>
        <w:ind w:firstLine="480"/>
        <w:jc w:val="both"/>
      </w:pPr>
      <w:r>
        <w:rPr>
          <w:sz w:val="24"/>
        </w:rPr>
        <w:t>（五）乙方偷换甲方船舶正常使用的配件，除返还安装恢复正常功能外，同时向甲方支付</w:t>
      </w:r>
      <w:r>
        <w:rPr>
          <w:sz w:val="24"/>
        </w:rPr>
        <w:t>2000</w:t>
      </w:r>
      <w:r>
        <w:rPr>
          <w:sz w:val="24"/>
        </w:rPr>
        <w:t>元的违约金。</w:t>
      </w:r>
    </w:p>
    <w:p>
      <w:pPr>
        <w:pStyle w:val="null3"/>
        <w:ind w:firstLine="480"/>
        <w:jc w:val="both"/>
      </w:pPr>
      <w:r>
        <w:rPr>
          <w:sz w:val="24"/>
        </w:rPr>
        <w:t>（六）在保修期内，如因乙方维修质量（包括维修配件的质量）原因出现故障，乙方应自行负责采取措施补救，返修的费用由乙方自行负责。如同一个问题出现</w:t>
      </w:r>
      <w:r>
        <w:rPr>
          <w:sz w:val="24"/>
        </w:rPr>
        <w:t>3</w:t>
      </w:r>
      <w:r>
        <w:rPr>
          <w:sz w:val="24"/>
        </w:rPr>
        <w:t>次以上仍未达到质量要求的，甲方有权要求乙方退回相关的维修款项，并赔偿相关损失。</w:t>
      </w:r>
    </w:p>
    <w:p>
      <w:pPr>
        <w:pStyle w:val="null3"/>
        <w:ind w:firstLine="480"/>
        <w:jc w:val="both"/>
      </w:pPr>
      <w:r>
        <w:rPr>
          <w:sz w:val="24"/>
        </w:rPr>
        <w:t>（七）在维修过程中，乙方应做好安全生产工作。如在维修、试航和保管保全过程中发生安全、火灾和失窃等事故，乙方应承承担一切责任并向甲方赔偿相关的经济损失。</w:t>
      </w:r>
    </w:p>
    <w:p>
      <w:pPr>
        <w:pStyle w:val="null3"/>
        <w:ind w:firstLine="480"/>
        <w:jc w:val="both"/>
      </w:pPr>
      <w:r>
        <w:rPr>
          <w:sz w:val="24"/>
        </w:rPr>
        <w:t xml:space="preserve">    </w:t>
      </w:r>
      <w:r>
        <w:rPr>
          <w:sz w:val="24"/>
        </w:rPr>
        <w:t>（八）其它违约责任按《中华人民共和国民法典》执行。</w:t>
      </w:r>
    </w:p>
    <w:p>
      <w:pPr>
        <w:pStyle w:val="null3"/>
        <w:ind w:firstLine="480"/>
        <w:jc w:val="both"/>
      </w:pPr>
      <w:r>
        <w:rPr>
          <w:b/>
          <w:color w:val="000000"/>
          <w:sz w:val="24"/>
        </w:rPr>
        <w:t xml:space="preserve">    十、争议的解决</w:t>
      </w:r>
    </w:p>
    <w:p>
      <w:pPr>
        <w:pStyle w:val="null3"/>
        <w:ind w:firstLine="480"/>
        <w:jc w:val="both"/>
      </w:pPr>
      <w:r>
        <w:rPr>
          <w:color w:val="000000"/>
          <w:sz w:val="24"/>
        </w:rPr>
        <w:t>合同执行过程中发生的任何争议，如双方不能通过友好协商解决，可向甲方所在地人民法院提起诉讼解决。</w:t>
      </w:r>
    </w:p>
    <w:p>
      <w:pPr>
        <w:pStyle w:val="null3"/>
        <w:ind w:firstLine="480"/>
        <w:jc w:val="both"/>
      </w:pPr>
      <w:r>
        <w:rPr>
          <w:b/>
          <w:color w:val="000000"/>
          <w:sz w:val="24"/>
        </w:rPr>
        <w:t xml:space="preserve">    十一、不可抗力</w:t>
      </w:r>
    </w:p>
    <w:p>
      <w:pPr>
        <w:pStyle w:val="null3"/>
        <w:ind w:firstLine="480"/>
        <w:jc w:val="both"/>
      </w:pPr>
      <w:r>
        <w:rPr>
          <w:color w:val="000000"/>
          <w:sz w:val="24"/>
        </w:rPr>
        <w:t>　　任何一方由于不可抗力原因不能履行合同时，应在不可抗力事件结束后</w:t>
      </w:r>
      <w:r>
        <w:rPr>
          <w:color w:val="000000"/>
          <w:sz w:val="24"/>
        </w:rPr>
        <w:t>1</w:t>
      </w:r>
      <w:r>
        <w:rPr>
          <w:color w:val="000000"/>
          <w:sz w:val="24"/>
        </w:rPr>
        <w:t>日内向对方通报，以减轻可能给对方造成的损失，在取得有关机构的不可抗力证明或双方谅解确认后，允许延期履行或修订合同，并根据情况可部分或全部免于承担违约责任。</w:t>
      </w:r>
    </w:p>
    <w:p>
      <w:pPr>
        <w:pStyle w:val="null3"/>
        <w:ind w:firstLine="480"/>
        <w:jc w:val="both"/>
      </w:pPr>
      <w:r>
        <w:rPr>
          <w:b/>
          <w:color w:val="000000"/>
          <w:sz w:val="24"/>
        </w:rPr>
        <w:t xml:space="preserve">   十二、税费</w:t>
      </w:r>
    </w:p>
    <w:p>
      <w:pPr>
        <w:pStyle w:val="null3"/>
        <w:ind w:firstLine="480"/>
        <w:jc w:val="both"/>
      </w:pPr>
      <w:r>
        <w:rPr>
          <w:color w:val="000000"/>
          <w:sz w:val="24"/>
        </w:rPr>
        <w:t>　　除合同约定的含税合同款外，在中国境内、外发生的与本合同执行有关的一切税费均由乙方负担。</w:t>
      </w:r>
    </w:p>
    <w:p>
      <w:pPr>
        <w:pStyle w:val="null3"/>
        <w:ind w:firstLine="480"/>
        <w:jc w:val="both"/>
      </w:pPr>
      <w:r>
        <w:rPr>
          <w:b/>
          <w:color w:val="000000"/>
          <w:sz w:val="24"/>
        </w:rPr>
        <w:t xml:space="preserve">   十三、其它</w:t>
      </w:r>
    </w:p>
    <w:p>
      <w:pPr>
        <w:pStyle w:val="null3"/>
        <w:ind w:firstLine="480"/>
        <w:jc w:val="both"/>
      </w:pPr>
      <w:r>
        <w:rPr>
          <w:color w:val="000000"/>
          <w:sz w:val="24"/>
        </w:rPr>
        <w:t xml:space="preserve">   1.</w:t>
      </w:r>
      <w:r>
        <w:rPr>
          <w:color w:val="000000"/>
          <w:sz w:val="24"/>
        </w:rPr>
        <w:t>本合同所有附件、招标文件、投标文件、中标通知书均为合同的有效组成部分，与本合同具有同等法律效力。</w:t>
      </w:r>
    </w:p>
    <w:p>
      <w:pPr>
        <w:pStyle w:val="null3"/>
        <w:ind w:firstLine="480"/>
        <w:jc w:val="both"/>
      </w:pPr>
      <w:r>
        <w:rPr>
          <w:color w:val="000000"/>
          <w:sz w:val="24"/>
        </w:rPr>
        <w:t xml:space="preserve">   2.</w:t>
      </w:r>
      <w:r>
        <w:rPr>
          <w:color w:val="000000"/>
          <w:sz w:val="24"/>
        </w:rPr>
        <w:t>在执行本合同的过程中，所有经双方签署确认的文件（包括会议纪要、补充协议、往来信函）即成为本合同的有效组成部分。</w:t>
      </w:r>
    </w:p>
    <w:p>
      <w:pPr>
        <w:pStyle w:val="null3"/>
        <w:ind w:firstLine="480"/>
        <w:jc w:val="both"/>
      </w:pPr>
      <w:r>
        <w:rPr>
          <w:color w:val="000000"/>
          <w:sz w:val="24"/>
        </w:rPr>
        <w:t xml:space="preserve">   3.</w:t>
      </w:r>
      <w:r>
        <w:rPr>
          <w:color w:val="000000"/>
          <w:sz w:val="24"/>
        </w:rPr>
        <w:t>如一方地址、电话、传真号码有变更，应在变更当日内书面通知对方，否则，应承担相应责任。</w:t>
      </w:r>
    </w:p>
    <w:p>
      <w:pPr>
        <w:pStyle w:val="null3"/>
        <w:ind w:firstLine="480"/>
        <w:jc w:val="both"/>
      </w:pPr>
      <w:r>
        <w:rPr>
          <w:color w:val="000000"/>
          <w:sz w:val="24"/>
        </w:rPr>
        <w:t xml:space="preserve">   4.</w:t>
      </w:r>
      <w:r>
        <w:rPr>
          <w:color w:val="000000"/>
          <w:sz w:val="24"/>
        </w:rPr>
        <w:t>除甲方事先书面同意外，乙方不得部分或全部转让其应履行的合同项下的义务。</w:t>
      </w:r>
    </w:p>
    <w:p>
      <w:pPr>
        <w:pStyle w:val="null3"/>
        <w:ind w:firstLine="480"/>
        <w:jc w:val="both"/>
      </w:pPr>
      <w:r>
        <w:rPr>
          <w:b/>
          <w:color w:val="000000"/>
          <w:sz w:val="24"/>
        </w:rPr>
        <w:t xml:space="preserve">   十四、合同生效</w:t>
      </w:r>
    </w:p>
    <w:p>
      <w:pPr>
        <w:pStyle w:val="null3"/>
        <w:ind w:firstLine="480"/>
        <w:jc w:val="both"/>
      </w:pPr>
      <w:r>
        <w:rPr>
          <w:color w:val="000000"/>
          <w:sz w:val="24"/>
        </w:rPr>
        <w:t xml:space="preserve">   1.</w:t>
      </w:r>
      <w:r>
        <w:rPr>
          <w:color w:val="000000"/>
          <w:sz w:val="24"/>
        </w:rPr>
        <w:t>本合同在甲乙双方法人代表或其授权代表签字盖章后生效。</w:t>
      </w:r>
    </w:p>
    <w:p>
      <w:pPr>
        <w:pStyle w:val="null3"/>
        <w:ind w:firstLine="480"/>
        <w:jc w:val="both"/>
      </w:pPr>
      <w:r>
        <w:rPr>
          <w:color w:val="000000"/>
          <w:sz w:val="24"/>
        </w:rPr>
        <w:t xml:space="preserve">   2.</w:t>
      </w:r>
      <w:r>
        <w:rPr>
          <w:color w:val="000000"/>
          <w:sz w:val="24"/>
        </w:rPr>
        <w:t>合同一式</w:t>
      </w:r>
      <w:r>
        <w:rPr>
          <w:sz w:val="21"/>
          <w:u w:val="single"/>
        </w:rPr>
        <w:t xml:space="preserve">  </w:t>
      </w:r>
      <w:r>
        <w:rPr>
          <w:color w:val="000000"/>
          <w:sz w:val="24"/>
        </w:rPr>
        <w:t>份，甲方执</w:t>
      </w:r>
      <w:r>
        <w:rPr>
          <w:sz w:val="21"/>
          <w:u w:val="single"/>
        </w:rPr>
        <w:t xml:space="preserve">  </w:t>
      </w:r>
      <w:r>
        <w:rPr>
          <w:color w:val="000000"/>
          <w:sz w:val="24"/>
        </w:rPr>
        <w:t>份，乙方执</w:t>
      </w:r>
      <w:r>
        <w:rPr>
          <w:sz w:val="21"/>
          <w:u w:val="single"/>
        </w:rPr>
        <w:t xml:space="preserve">  </w:t>
      </w:r>
      <w:r>
        <w:rPr>
          <w:color w:val="000000"/>
          <w:sz w:val="24"/>
        </w:rPr>
        <w:t>份，监督管理部门执</w:t>
      </w:r>
      <w:r>
        <w:rPr>
          <w:color w:val="000000"/>
          <w:sz w:val="24"/>
          <w:u w:val="single"/>
        </w:rPr>
        <w:t>一</w:t>
      </w:r>
      <w:r>
        <w:rPr>
          <w:color w:val="000000"/>
          <w:sz w:val="24"/>
        </w:rPr>
        <w:t>份，采购代理机构执</w:t>
      </w:r>
      <w:r>
        <w:rPr>
          <w:color w:val="000000"/>
          <w:sz w:val="24"/>
          <w:u w:val="single"/>
        </w:rPr>
        <w:t>一</w:t>
      </w:r>
      <w:r>
        <w:rPr>
          <w:color w:val="000000"/>
          <w:sz w:val="24"/>
        </w:rPr>
        <w:t>份。</w:t>
      </w:r>
    </w:p>
    <w:p>
      <w:pPr>
        <w:pStyle w:val="null3"/>
        <w:ind w:firstLine="480"/>
        <w:jc w:val="both"/>
      </w:pPr>
      <w:r>
        <w:rPr>
          <w:sz w:val="21"/>
        </w:rPr>
        <w:t xml:space="preserve"> </w:t>
      </w:r>
    </w:p>
    <w:p>
      <w:pPr>
        <w:pStyle w:val="null3"/>
        <w:ind w:firstLine="480"/>
        <w:jc w:val="both"/>
      </w:pPr>
      <w:r>
        <w:rPr>
          <w:b/>
          <w:color w:val="000000"/>
          <w:sz w:val="24"/>
        </w:rPr>
        <w:t>甲方（盖章）：</w:t>
      </w:r>
      <w:r>
        <w:rPr>
          <w:b/>
          <w:sz w:val="21"/>
        </w:rPr>
        <w:t xml:space="preserve">                                 </w:t>
      </w:r>
      <w:r>
        <w:rPr>
          <w:b/>
          <w:color w:val="000000"/>
          <w:sz w:val="24"/>
        </w:rPr>
        <w:t>乙方（盖章）：</w:t>
      </w:r>
    </w:p>
    <w:p>
      <w:pPr>
        <w:pStyle w:val="null3"/>
        <w:ind w:firstLine="480"/>
        <w:jc w:val="both"/>
      </w:pPr>
      <w:r>
        <w:rPr>
          <w:b/>
          <w:color w:val="000000"/>
          <w:sz w:val="24"/>
        </w:rPr>
        <w:t>代表：</w:t>
      </w:r>
      <w:r>
        <w:rPr>
          <w:b/>
          <w:sz w:val="21"/>
        </w:rPr>
        <w:t xml:space="preserve">                         </w:t>
      </w:r>
      <w:r>
        <w:rPr>
          <w:b/>
          <w:color w:val="000000"/>
          <w:sz w:val="24"/>
        </w:rPr>
        <w:t>代表：</w:t>
      </w:r>
    </w:p>
    <w:p>
      <w:pPr>
        <w:pStyle w:val="null3"/>
        <w:ind w:firstLine="480"/>
        <w:jc w:val="both"/>
      </w:pPr>
      <w:r>
        <w:rPr>
          <w:color w:val="000000"/>
          <w:sz w:val="24"/>
        </w:rPr>
        <w:t>签定地点：</w:t>
      </w:r>
    </w:p>
    <w:p>
      <w:pPr>
        <w:pStyle w:val="null3"/>
        <w:ind w:firstLine="480"/>
        <w:jc w:val="both"/>
      </w:pPr>
      <w:r>
        <w:rPr>
          <w:color w:val="000000"/>
          <w:sz w:val="24"/>
        </w:rPr>
        <w:t>签定日期：</w:t>
      </w:r>
      <w:r>
        <w:rPr>
          <w:color w:val="000000"/>
          <w:sz w:val="24"/>
        </w:rPr>
        <w:t>　年　月　日</w:t>
      </w:r>
      <w:r>
        <w:rPr>
          <w:sz w:val="21"/>
        </w:rPr>
        <w:t xml:space="preserve">              </w:t>
      </w:r>
      <w:r>
        <w:rPr>
          <w:color w:val="000000"/>
          <w:sz w:val="24"/>
        </w:rPr>
        <w:t>签定日期：　</w:t>
      </w:r>
      <w:r>
        <w:rPr>
          <w:color w:val="000000"/>
          <w:sz w:val="24"/>
        </w:rPr>
        <w:t xml:space="preserve"> </w:t>
      </w:r>
      <w:r>
        <w:rPr>
          <w:color w:val="000000"/>
          <w:sz w:val="24"/>
        </w:rPr>
        <w:t>年　月　日</w:t>
      </w:r>
    </w:p>
    <w:p>
      <w:pPr>
        <w:pStyle w:val="null3"/>
        <w:ind w:firstLine="480"/>
        <w:jc w:val="both"/>
      </w:pPr>
    </w:p>
    <w:p>
      <w:pPr>
        <w:pStyle w:val="null3"/>
        <w:ind w:firstLine="480"/>
        <w:jc w:val="both"/>
      </w:pPr>
    </w:p>
    <w:p>
      <w:pPr>
        <w:pStyle w:val="null3"/>
        <w:ind w:firstLine="480"/>
        <w:jc w:val="right"/>
      </w:pPr>
    </w:p>
    <w:p>
      <w:pPr>
        <w:pStyle w:val="null3"/>
        <w:ind w:firstLine="4080"/>
        <w:jc w:val="right"/>
      </w:pPr>
      <w:r>
        <w:rPr>
          <w:color w:val="000000"/>
          <w:sz w:val="24"/>
        </w:rPr>
        <w:t xml:space="preserve"> </w:t>
      </w:r>
      <w:r>
        <w:rPr>
          <w:color w:val="000000"/>
          <w:sz w:val="24"/>
        </w:rPr>
        <w:t>开户名称：</w:t>
      </w:r>
      <w:r>
        <w:rPr>
          <w:sz w:val="21"/>
        </w:rPr>
        <w:t xml:space="preserve">            </w:t>
      </w:r>
    </w:p>
    <w:p>
      <w:pPr>
        <w:pStyle w:val="null3"/>
        <w:ind w:firstLine="4080"/>
        <w:jc w:val="right"/>
      </w:pPr>
      <w:r>
        <w:rPr>
          <w:color w:val="000000"/>
          <w:sz w:val="24"/>
        </w:rPr>
        <w:t>银行帐号：</w:t>
      </w:r>
      <w:r>
        <w:rPr>
          <w:sz w:val="21"/>
        </w:rPr>
        <w:t xml:space="preserve">            </w:t>
      </w:r>
    </w:p>
    <w:p>
      <w:pPr>
        <w:pStyle w:val="null3"/>
        <w:ind w:firstLine="480"/>
        <w:jc w:val="both"/>
      </w:pPr>
      <w:r>
        <w:rPr>
          <w:color w:val="000000"/>
          <w:sz w:val="24"/>
        </w:rPr>
        <w:t xml:space="preserve">                                                             开户行：</w:t>
      </w:r>
      <w:r>
        <w:rPr>
          <w:sz w:val="21"/>
        </w:rPr>
        <w:t xml:space="preserve">              </w:t>
      </w:r>
    </w:p>
    <w:p>
      <w:pPr>
        <w:pStyle w:val="null3"/>
        <w:ind w:firstLine="480"/>
      </w:pPr>
      <w:r>
        <w:rPr/>
        <w:t xml:space="preserve"> </w:t>
      </w:r>
    </w:p>
    <w:p>
      <w:pPr>
        <w:pStyle w:val="null3"/>
        <w:ind w:firstLine="480"/>
        <w:jc w:val="center"/>
        <w:outlineLvl w:val="1"/>
      </w:pPr>
      <w:r>
        <w:rPr>
          <w:b/>
          <w:sz w:val="36"/>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ind w:firstLine="480"/>
        <w:jc w:val="center"/>
        <w:outlineLvl w:val="0"/>
      </w:pPr>
      <w:r>
        <w:rPr>
          <w:b/>
          <w:sz w:val="48"/>
        </w:rPr>
        <w:t>投标文件封面</w:t>
      </w:r>
    </w:p>
    <w:p>
      <w:pPr>
        <w:pStyle w:val="null3"/>
        <w:ind w:firstLine="480"/>
        <w:jc w:val="center"/>
        <w:outlineLvl w:val="0"/>
      </w:pPr>
      <w:r>
        <w:rPr>
          <w:b/>
          <w:sz w:val="48"/>
        </w:rPr>
        <w:t>（项目名称）</w:t>
      </w:r>
    </w:p>
    <w:p>
      <w:pPr>
        <w:pStyle w:val="null3"/>
        <w:ind w:firstLine="480"/>
        <w:jc w:val="center"/>
        <w:outlineLvl w:val="0"/>
      </w:pPr>
      <w:r>
        <w:rPr>
          <w:b/>
          <w:sz w:val="48"/>
        </w:rPr>
        <w:t>投标文件封面</w:t>
      </w:r>
    </w:p>
    <w:p>
      <w:pPr>
        <w:pStyle w:val="null3"/>
        <w:ind w:firstLine="480"/>
        <w:jc w:val="center"/>
        <w:outlineLvl w:val="0"/>
      </w:pPr>
      <w:r>
        <w:rPr>
          <w:b/>
          <w:sz w:val="48"/>
        </w:rPr>
        <w:t>（正本/副本）</w:t>
      </w:r>
      <w:r>
        <w:br/>
      </w:r>
      <w:r>
        <w:br/>
      </w:r>
      <w:r>
        <w:br/>
      </w:r>
      <w:r>
        <w:br/>
      </w:r>
      <w:r>
        <w:br/>
      </w:r>
      <w:r>
        <w:br/>
      </w:r>
      <w:r>
        <w:br/>
      </w:r>
      <w:r>
        <w:br/>
      </w:r>
      <w:r>
        <w:br/>
      </w:r>
      <w:r>
        <w:br/>
      </w:r>
      <w:r>
        <w:br/>
      </w:r>
      <w:r>
        <w:br/>
      </w:r>
      <w:r>
        <w:br/>
      </w:r>
      <w:r>
        <w:br/>
      </w:r>
      <w:r>
        <w:br/>
      </w:r>
      <w:r>
        <w:br/>
      </w:r>
      <w:r>
        <w:br/>
      </w:r>
      <w:r>
        <w:br/>
      </w:r>
      <w:r>
        <w:br/>
      </w:r>
      <w:r>
        <w:br/>
      </w:r>
      <w:r>
        <w:br/>
      </w:r>
    </w:p>
    <w:p>
      <w:pPr>
        <w:pStyle w:val="null3"/>
        <w:ind w:firstLine="480"/>
        <w:jc w:val="center"/>
        <w:outlineLvl w:val="3"/>
      </w:pPr>
      <w:r>
        <w:rPr>
          <w:b/>
          <w:sz w:val="24"/>
        </w:rPr>
        <w:t>采购计划编号：</w:t>
      </w:r>
      <w:r>
        <w:rPr>
          <w:b/>
          <w:sz w:val="24"/>
        </w:rPr>
        <w:t>440101-2024-03134</w:t>
      </w:r>
    </w:p>
    <w:p>
      <w:pPr>
        <w:pStyle w:val="null3"/>
        <w:ind w:firstLine="480"/>
        <w:jc w:val="center"/>
        <w:outlineLvl w:val="3"/>
      </w:pPr>
      <w:r>
        <w:rPr>
          <w:b/>
          <w:sz w:val="24"/>
        </w:rPr>
        <w:t>采购项目编号：</w:t>
      </w:r>
      <w:r>
        <w:rPr>
          <w:b/>
          <w:sz w:val="24"/>
        </w:rPr>
        <w:t>GDGD-2024-ZFCG001</w:t>
      </w:r>
    </w:p>
    <w:p>
      <w:pPr>
        <w:pStyle w:val="null3"/>
        <w:ind w:firstLine="480"/>
        <w:jc w:val="center"/>
        <w:outlineLvl w:val="3"/>
      </w:pPr>
      <w:r>
        <w:rPr>
          <w:b/>
          <w:sz w:val="24"/>
        </w:rPr>
        <w:t>所投采购包：第 包</w:t>
      </w:r>
    </w:p>
    <w:p>
      <w:pPr>
        <w:pStyle w:val="null3"/>
        <w:ind w:firstLine="480"/>
        <w:jc w:val="center"/>
        <w:outlineLvl w:val="3"/>
      </w:pPr>
      <w:r>
        <w:rPr>
          <w:b/>
          <w:sz w:val="24"/>
        </w:rPr>
        <w:t>（投标人名称）</w:t>
      </w:r>
    </w:p>
    <w:p>
      <w:pPr>
        <w:pStyle w:val="null3"/>
        <w:ind w:firstLine="480"/>
        <w:jc w:val="center"/>
        <w:outlineLvl w:val="3"/>
      </w:pPr>
      <w:r>
        <w:rPr>
          <w:b/>
          <w:sz w:val="24"/>
        </w:rPr>
        <w:t>年 月 日</w:t>
      </w:r>
    </w:p>
    <w:p>
      <w:pPr>
        <w:pStyle w:val="null3"/>
        <w:ind w:firstLine="480"/>
      </w:pPr>
      <w:r>
        <w:rPr/>
        <w:t xml:space="preserve"> </w:t>
      </w:r>
    </w:p>
    <w:p>
      <w:pPr>
        <w:pStyle w:val="null3"/>
        <w:ind w:firstLine="480"/>
        <w:jc w:val="center"/>
        <w:outlineLvl w:val="3"/>
      </w:pPr>
      <w:r>
        <w:rPr>
          <w:b/>
          <w:sz w:val="24"/>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b/>
          <w:sz w:val="28"/>
        </w:rPr>
        <w:t>格式一：</w:t>
      </w:r>
    </w:p>
    <w:p>
      <w:pPr>
        <w:pStyle w:val="null3"/>
        <w:outlineLvl w:val="3"/>
      </w:pPr>
      <w:r>
        <w:rPr>
          <w:b/>
          <w:sz w:val="24"/>
        </w:rPr>
        <w:t>投标函</w:t>
      </w:r>
    </w:p>
    <w:p>
      <w:pPr>
        <w:pStyle w:val="null3"/>
        <w:ind w:firstLine="480"/>
      </w:pPr>
      <w:r>
        <w:rPr/>
        <w:t>致：</w:t>
      </w:r>
      <w:r>
        <w:rPr>
          <w:u w:val="single"/>
        </w:rPr>
        <w:t>广东省广大工程顾问有限公司</w:t>
      </w:r>
    </w:p>
    <w:p>
      <w:pPr>
        <w:pStyle w:val="null3"/>
        <w:ind w:firstLine="480"/>
      </w:pPr>
      <w:r>
        <w:rPr/>
        <w:t>你方组织的</w:t>
      </w:r>
      <w:r>
        <w:rPr>
          <w:u w:val="single"/>
        </w:rPr>
        <w:t>“</w:t>
      </w:r>
      <w:r>
        <w:rPr>
          <w:u w:val="single"/>
        </w:rPr>
        <w:t>广州市水上市容环境卫生管理处船舶维修服务项目(二次)</w:t>
      </w:r>
      <w:r>
        <w:rPr>
          <w:u w:val="single"/>
        </w:rPr>
        <w:t>”</w:t>
      </w:r>
      <w:r>
        <w:rPr/>
        <w:t>项目的招标[采购项目编号为：</w:t>
      </w:r>
      <w:r>
        <w:rPr>
          <w:u w:val="single"/>
        </w:rPr>
        <w:t>GDGD-2024-ZFCG001</w:t>
      </w:r>
      <w:r>
        <w:rPr/>
        <w:t>]，我方愿参与投标。</w:t>
      </w:r>
    </w:p>
    <w:p>
      <w:pPr>
        <w:pStyle w:val="null3"/>
        <w:ind w:firstLine="480"/>
      </w:pPr>
      <w:r>
        <w:rPr/>
        <w:t>我方确认收到贵方提供的</w:t>
      </w:r>
      <w:r>
        <w:rPr>
          <w:u w:val="single"/>
        </w:rPr>
        <w:t>“</w:t>
      </w:r>
      <w:r>
        <w:rPr>
          <w:u w:val="single"/>
        </w:rPr>
        <w:t>广州市水上市容环境卫生管理处船舶维修服务项目(二次)</w:t>
      </w:r>
      <w:r>
        <w:rPr>
          <w:u w:val="single"/>
        </w:rPr>
        <w:t>”</w:t>
      </w:r>
      <w:r>
        <w:rPr/>
        <w:t>项目的招标文件的全部内容。</w:t>
      </w:r>
    </w:p>
    <w:p>
      <w:pPr>
        <w:pStyle w:val="null3"/>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（一）按招标文件提供的全部货物与相关服务的投标总价详见《开标一览表》。</w:t>
      </w:r>
    </w:p>
    <w:p>
      <w:pPr>
        <w:pStyle w:val="null3"/>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（三）我方愿意向贵方提供任何与本项报价有关的数据、情况和技术资料。若贵方需要，我方愿意提供我方作出的一切承诺的证明材料。</w:t>
      </w:r>
    </w:p>
    <w:p>
      <w:pPr>
        <w:pStyle w:val="null3"/>
        <w:ind w:firstLine="480"/>
      </w:pPr>
      <w:r>
        <w:rPr/>
        <w:t>（四）我方理解贵方不一定接受最低投标价或任何贵方可能收到的投标。</w:t>
      </w:r>
    </w:p>
    <w:p>
      <w:pPr>
        <w:pStyle w:val="null3"/>
        <w:ind w:firstLine="480"/>
      </w:pPr>
      <w:r>
        <w:rPr/>
        <w:t>（五）我方如果中标，将保证履行招标文件及其澄清、修改文件（如果有）中的全部责任和义务，按质、按量、按期完成《采购需求》及《合同书》中的全部任务。</w:t>
      </w:r>
    </w:p>
    <w:p>
      <w:pPr>
        <w:pStyle w:val="null3"/>
        <w:ind w:firstLine="480"/>
      </w:pPr>
      <w:r>
        <w:rPr/>
        <w:t>（六）我方作为法律、财务和运作上独立于采购人、采购代理机构的投标人，在此保证所提交的所有文件和全部说明是真实的和正确的。</w:t>
      </w:r>
    </w:p>
    <w:p>
      <w:pPr>
        <w:pStyle w:val="null3"/>
        <w:ind w:firstLine="480"/>
      </w:pPr>
      <w:r>
        <w:rPr/>
        <w:t>（七）我方投标报价已包含应向知识产权所有权人支付的所有相关税费，并保证采购人在中国使用我方提供的货物或服务时，如有第三方提出侵犯其知识产权主张的，责任由我方承担。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（八）我方接受采购人委托向贵方支付代理服务费，项目总报价已包含代理服务费，如果被确定为中标供应商，承诺向贵方足额支付。（若采购人支付代理服务费，则此条不适用）</w:t>
      </w:r>
    </w:p>
    <w:p>
      <w:pPr>
        <w:pStyle w:val="null3"/>
        <w:ind w:firstLine="480"/>
      </w:pPr>
      <w:r>
        <w:rPr/>
        <w:t>（九）我方与其他投标人不存在法定代表人或单位负责人为同一人或者存在直接控股、管理关系。</w:t>
      </w:r>
    </w:p>
    <w:p>
      <w:pPr>
        <w:pStyle w:val="null3"/>
        <w:ind w:firstLine="480"/>
      </w:pPr>
      <w:r>
        <w:rPr/>
        <w:t>（十）我方承诺未为本项目提供整体设计、规范编制或者项目管理、监理、检测等服务。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（十二）我方承诺遵守《中华人民共和国劳动合同法》有关规定和《中华人民共和国妇女权益保障法》中关于“劳动和社会保障权益”的有关要求。</w:t>
      </w:r>
    </w:p>
    <w:p>
      <w:pPr>
        <w:pStyle w:val="null3"/>
        <w:ind w:firstLine="480"/>
      </w:pPr>
      <w:r>
        <w:rPr/>
        <w:t>（十三）我方具备《中华人民共和国政府采购法》第二十二条规定的条件，承诺如下：</w:t>
      </w:r>
    </w:p>
    <w:p>
      <w:pPr>
        <w:pStyle w:val="null3"/>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（十四）我方对在本函及投标文件中所作的所有承诺承担法律责任。</w:t>
      </w:r>
    </w:p>
    <w:p>
      <w:pPr>
        <w:pStyle w:val="null3"/>
        <w:ind w:firstLine="480"/>
      </w:pPr>
      <w:r>
        <w:rPr/>
        <w:t>（十五）所有与本招标有关的函件请发往下列地址：</w:t>
      </w:r>
    </w:p>
    <w:p>
      <w:pPr>
        <w:pStyle w:val="null3"/>
        <w:ind w:firstLine="480"/>
      </w:pPr>
      <w:r>
        <w:rPr/>
        <w:t>地 址：__________________邮政编码：__________________</w:t>
      </w:r>
    </w:p>
    <w:p>
      <w:pPr>
        <w:pStyle w:val="null3"/>
        <w:ind w:firstLine="480"/>
      </w:pPr>
      <w:r>
        <w:rPr/>
        <w:t>电 话：__________________</w:t>
      </w:r>
    </w:p>
    <w:p>
      <w:pPr>
        <w:pStyle w:val="null3"/>
        <w:ind w:firstLine="480"/>
      </w:pPr>
      <w:r>
        <w:rPr/>
        <w:t>传 真：__________________</w:t>
      </w:r>
    </w:p>
    <w:p>
      <w:pPr>
        <w:pStyle w:val="null3"/>
        <w:ind w:firstLine="480"/>
      </w:pPr>
      <w:r>
        <w:rPr/>
        <w:t>代表姓名：__________________职 务：__________________</w:t>
      </w:r>
    </w:p>
    <w:p>
      <w:pPr>
        <w:pStyle w:val="null3"/>
      </w:pPr>
      <w:r>
        <w:rPr/>
        <w:t>投标人法定代表人（或法定代表人授权代表）签字或盖章：__________________</w:t>
      </w:r>
    </w:p>
    <w:p>
      <w:pPr>
        <w:pStyle w:val="null3"/>
      </w:pPr>
      <w:r>
        <w:rPr/>
        <w:t>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格式二：</w:t>
      </w:r>
    </w:p>
    <w:p>
      <w:pPr>
        <w:pStyle w:val="null3"/>
        <w:ind w:firstLine="480"/>
        <w:jc w:val="center"/>
        <w:outlineLvl w:val="3"/>
      </w:pPr>
      <w:r>
        <w:rPr>
          <w:b/>
          <w:sz w:val="24"/>
        </w:rPr>
        <w:t>开标一览表</w:t>
      </w:r>
    </w:p>
    <w:p>
      <w:pPr>
        <w:pStyle w:val="null3"/>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序号</w:t>
            </w:r>
          </w:p>
        </w:tc>
        <w:tc>
          <w:tcPr>
            <w:tcW w:type="dxa" w:w="1661"/>
          </w:tcPr>
          <w:p>
            <w:pPr>
              <w:pStyle w:val="null3"/>
            </w:pPr>
            <w:r>
              <w:rPr/>
              <w:t>采购项目名称/采购包名称</w:t>
            </w:r>
          </w:p>
        </w:tc>
        <w:tc>
          <w:tcPr>
            <w:tcW w:type="dxa" w:w="1661"/>
          </w:tcPr>
          <w:p>
            <w:pPr>
              <w:pStyle w:val="null3"/>
            </w:pPr>
            <w:r>
              <w:rPr/>
              <w:t>投标报价（元/%）</w:t>
            </w:r>
          </w:p>
        </w:tc>
        <w:tc>
          <w:tcPr>
            <w:tcW w:type="dxa" w:w="1661"/>
          </w:tcPr>
          <w:p>
            <w:pPr>
              <w:pStyle w:val="null3"/>
            </w:pPr>
            <w:r>
              <w:rPr/>
              <w:t>交货或服务期</w:t>
            </w:r>
          </w:p>
        </w:tc>
        <w:tc>
          <w:tcPr>
            <w:tcW w:type="dxa" w:w="1661"/>
          </w:tcPr>
          <w:p>
            <w:pPr>
              <w:pStyle w:val="null3"/>
            </w:pPr>
            <w:r>
              <w:rPr/>
              <w:t>交货或服务地点</w:t>
            </w:r>
          </w:p>
        </w:tc>
      </w:tr>
      <w:tr>
        <w:tc>
          <w:tcPr>
            <w:tcW w:type="dxa" w:w="1661"/>
          </w:tcPr>
          <w:p>
            <w:pPr>
              <w:pStyle w:val="null3"/>
            </w:pPr>
            <w:r>
              <w:rPr/>
              <w:t>1</w:t>
            </w:r>
          </w:p>
        </w:tc>
        <w:tc>
          <w:tcPr>
            <w:tcW w:type="dxa" w:w="1661"/>
          </w:tcPr>
          <w:p/>
        </w:tc>
        <w:tc>
          <w:tcPr>
            <w:tcW w:type="dxa" w:w="1661"/>
          </w:tcPr>
          <w:p/>
        </w:tc>
        <w:tc>
          <w:tcPr>
            <w:tcW w:type="dxa" w:w="1661"/>
          </w:tcPr>
          <w:p/>
        </w:tc>
        <w:tc>
          <w:tcPr>
            <w:tcW w:type="dxa" w:w="166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格式三：</w:t>
      </w:r>
    </w:p>
    <w:p>
      <w:pPr>
        <w:pStyle w:val="null3"/>
        <w:ind w:firstLine="480"/>
        <w:jc w:val="center"/>
        <w:outlineLvl w:val="3"/>
      </w:pPr>
      <w:r>
        <w:rPr>
          <w:b/>
          <w:sz w:val="24"/>
        </w:rPr>
        <w:t>分项报价表</w:t>
      </w:r>
    </w:p>
    <w:p>
      <w:pPr>
        <w:pStyle w:val="null3"/>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货物名称</w:t>
            </w:r>
          </w:p>
        </w:tc>
        <w:tc>
          <w:tcPr>
            <w:tcW w:type="dxa" w:w="831"/>
          </w:tcPr>
          <w:p>
            <w:pPr>
              <w:pStyle w:val="null3"/>
            </w:pPr>
            <w:r>
              <w:rPr/>
              <w:t>规格型号</w:t>
            </w:r>
          </w:p>
        </w:tc>
        <w:tc>
          <w:tcPr>
            <w:tcW w:type="dxa" w:w="831"/>
          </w:tcPr>
          <w:p>
            <w:pPr>
              <w:pStyle w:val="null3"/>
            </w:pPr>
            <w:r>
              <w:rPr/>
              <w:t>品牌</w:t>
            </w:r>
          </w:p>
        </w:tc>
        <w:tc>
          <w:tcPr>
            <w:tcW w:type="dxa" w:w="831"/>
          </w:tcPr>
          <w:p>
            <w:pPr>
              <w:pStyle w:val="null3"/>
            </w:pPr>
            <w:r>
              <w:rPr/>
              <w:t>产地</w:t>
            </w:r>
          </w:p>
        </w:tc>
        <w:tc>
          <w:tcPr>
            <w:tcW w:type="dxa" w:w="831"/>
          </w:tcPr>
          <w:p>
            <w:pPr>
              <w:pStyle w:val="null3"/>
            </w:pPr>
            <w:r>
              <w:rPr/>
              <w:t>制造商名称</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服务名称</w:t>
            </w:r>
          </w:p>
        </w:tc>
        <w:tc>
          <w:tcPr>
            <w:tcW w:type="dxa" w:w="831"/>
          </w:tcPr>
          <w:p>
            <w:pPr>
              <w:pStyle w:val="null3"/>
            </w:pPr>
            <w:r>
              <w:rPr/>
              <w:t>服务范围</w:t>
            </w:r>
          </w:p>
        </w:tc>
        <w:tc>
          <w:tcPr>
            <w:tcW w:type="dxa" w:w="831"/>
          </w:tcPr>
          <w:p>
            <w:pPr>
              <w:pStyle w:val="null3"/>
            </w:pPr>
            <w:r>
              <w:rPr/>
              <w:t>服务要求</w:t>
            </w:r>
          </w:p>
        </w:tc>
        <w:tc>
          <w:tcPr>
            <w:tcW w:type="dxa" w:w="831"/>
          </w:tcPr>
          <w:p>
            <w:pPr>
              <w:pStyle w:val="null3"/>
            </w:pPr>
            <w:r>
              <w:rPr/>
              <w:t>服务期限</w:t>
            </w:r>
          </w:p>
        </w:tc>
        <w:tc>
          <w:tcPr>
            <w:tcW w:type="dxa" w:w="831"/>
          </w:tcPr>
          <w:p>
            <w:pPr>
              <w:pStyle w:val="null3"/>
            </w:pPr>
            <w:r>
              <w:rPr/>
              <w:t>服务标准</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格式四：</w:t>
      </w:r>
    </w:p>
    <w:p>
      <w:pPr>
        <w:pStyle w:val="null3"/>
        <w:ind w:firstLine="480"/>
        <w:jc w:val="center"/>
        <w:outlineLvl w:val="3"/>
      </w:pPr>
      <w:r>
        <w:rPr>
          <w:b/>
          <w:sz w:val="24"/>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序号</w:t>
            </w:r>
          </w:p>
        </w:tc>
        <w:tc>
          <w:tcPr>
            <w:tcW w:type="dxa" w:w="1038"/>
          </w:tcPr>
          <w:p>
            <w:pPr>
              <w:pStyle w:val="null3"/>
            </w:pPr>
            <w:r>
              <w:rPr/>
              <w:t>主要产品/技术名称（规格型号、注册商标）</w:t>
            </w:r>
          </w:p>
        </w:tc>
        <w:tc>
          <w:tcPr>
            <w:tcW w:type="dxa" w:w="1038"/>
          </w:tcPr>
          <w:p>
            <w:pPr>
              <w:pStyle w:val="null3"/>
            </w:pPr>
            <w:r>
              <w:rPr/>
              <w:t>制造商(开发商)</w:t>
            </w:r>
          </w:p>
        </w:tc>
        <w:tc>
          <w:tcPr>
            <w:tcW w:type="dxa" w:w="1038"/>
          </w:tcPr>
          <w:p>
            <w:pPr>
              <w:pStyle w:val="null3"/>
            </w:pPr>
            <w:r>
              <w:rPr/>
              <w:t>制造商企业类型</w:t>
            </w:r>
          </w:p>
        </w:tc>
        <w:tc>
          <w:tcPr>
            <w:tcW w:type="dxa" w:w="1038"/>
          </w:tcPr>
          <w:p>
            <w:pPr>
              <w:pStyle w:val="null3"/>
            </w:pPr>
            <w:r>
              <w:rPr/>
              <w:t>节能产品</w:t>
            </w:r>
          </w:p>
        </w:tc>
        <w:tc>
          <w:tcPr>
            <w:tcW w:type="dxa" w:w="1038"/>
          </w:tcPr>
          <w:p>
            <w:pPr>
              <w:pStyle w:val="null3"/>
            </w:pPr>
            <w:r>
              <w:rPr/>
              <w:t>环境标志产品</w:t>
            </w:r>
          </w:p>
        </w:tc>
        <w:tc>
          <w:tcPr>
            <w:tcW w:type="dxa" w:w="1038"/>
          </w:tcPr>
          <w:p>
            <w:pPr>
              <w:pStyle w:val="null3"/>
            </w:pPr>
            <w:r>
              <w:rPr/>
              <w:t>认证证书编号</w:t>
            </w:r>
          </w:p>
        </w:tc>
        <w:tc>
          <w:tcPr>
            <w:tcW w:type="dxa" w:w="1038"/>
          </w:tcPr>
          <w:p>
            <w:pPr>
              <w:pStyle w:val="null3"/>
            </w:pPr>
            <w:r>
              <w:rPr/>
              <w:t>该产品报价在总报价中占比（%）</w:t>
            </w:r>
          </w:p>
        </w:tc>
      </w:tr>
      <w:tr>
        <w:tc>
          <w:tcPr>
            <w:tcW w:type="dxa" w:w="1038"/>
          </w:tcPr>
          <w:p>
            <w:pPr>
              <w:pStyle w:val="null3"/>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格式五：</w:t>
      </w:r>
    </w:p>
    <w:p>
      <w:pPr>
        <w:pStyle w:val="null3"/>
        <w:ind w:firstLine="480"/>
        <w:jc w:val="center"/>
        <w:outlineLvl w:val="3"/>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2</w:t>
            </w:r>
          </w:p>
        </w:tc>
        <w:tc>
          <w:tcPr>
            <w:tcW w:type="dxa" w:w="2076"/>
          </w:tcPr>
          <w:p/>
        </w:tc>
        <w:tc>
          <w:tcPr>
            <w:tcW w:type="dxa" w:w="2076"/>
          </w:tcPr>
          <w:p/>
        </w:tc>
        <w:tc>
          <w:tcPr>
            <w:tcW w:type="dxa" w:w="2076"/>
          </w:tcPr>
          <w:p/>
        </w:tc>
      </w:tr>
      <w:tr>
        <w:tc>
          <w:tcPr>
            <w:tcW w:type="dxa" w:w="2076"/>
          </w:tcPr>
          <w:p>
            <w:pPr>
              <w:pStyle w:val="null3"/>
            </w:pPr>
            <w:r>
              <w:rPr/>
              <w:t>3</w:t>
            </w:r>
          </w:p>
        </w:tc>
        <w:tc>
          <w:tcPr>
            <w:tcW w:type="dxa" w:w="2076"/>
          </w:tcPr>
          <w:p/>
        </w:tc>
        <w:tc>
          <w:tcPr>
            <w:tcW w:type="dxa" w:w="2076"/>
          </w:tcPr>
          <w:p/>
        </w:tc>
        <w:tc>
          <w:tcPr>
            <w:tcW w:type="dxa" w:w="2076"/>
          </w:tcPr>
          <w:p/>
        </w:tc>
      </w:tr>
      <w:tr>
        <w:tc>
          <w:tcPr>
            <w:tcW w:type="dxa" w:w="2076"/>
          </w:tcPr>
          <w:p>
            <w:pPr>
              <w:pStyle w:val="null3"/>
            </w:pPr>
            <w:r>
              <w:rPr/>
              <w:t>4</w:t>
            </w:r>
          </w:p>
        </w:tc>
        <w:tc>
          <w:tcPr>
            <w:tcW w:type="dxa" w:w="2076"/>
          </w:tcPr>
          <w:p/>
        </w:tc>
        <w:tc>
          <w:tcPr>
            <w:tcW w:type="dxa" w:w="2076"/>
          </w:tcPr>
          <w:p/>
        </w:tc>
        <w:tc>
          <w:tcPr>
            <w:tcW w:type="dxa" w:w="2076"/>
          </w:tcPr>
          <w:p/>
        </w:tc>
      </w:tr>
      <w:tr>
        <w:tc>
          <w:tcPr>
            <w:tcW w:type="dxa" w:w="2076"/>
          </w:tcPr>
          <w:p>
            <w:pPr>
              <w:pStyle w:val="null3"/>
            </w:pPr>
            <w:r>
              <w:rPr/>
              <w:t>…</w:t>
            </w:r>
          </w:p>
        </w:tc>
        <w:tc>
          <w:tcPr>
            <w:tcW w:type="dxa" w:w="2076"/>
          </w:tcPr>
          <w:p/>
        </w:tc>
        <w:tc>
          <w:tcPr>
            <w:tcW w:type="dxa" w:w="2076"/>
          </w:tcPr>
          <w:p/>
        </w:tc>
        <w:tc>
          <w:tcPr>
            <w:tcW w:type="dxa" w:w="2076"/>
          </w:tcPr>
          <w:p/>
        </w:tc>
      </w:tr>
      <w:tr>
        <w:tc>
          <w:tcPr>
            <w:tcW w:type="dxa" w:w="2076"/>
          </w:tcPr>
          <w:p>
            <w:pPr>
              <w:pStyle w:val="null3"/>
            </w:pPr>
            <w:r>
              <w:rPr/>
              <w:t>…</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b/>
          <w:sz w:val="28"/>
        </w:rPr>
        <w:t>格式六：</w:t>
      </w:r>
    </w:p>
    <w:p>
      <w:pPr>
        <w:pStyle w:val="null3"/>
        <w:ind w:firstLine="480"/>
      </w:pPr>
      <w:r>
        <w:rPr/>
        <w:t>（投标人可使用下述格式，也可使用广东省工商行政管理局统一印制的法定代表人证明书格式）</w:t>
      </w:r>
    </w:p>
    <w:p>
      <w:pPr>
        <w:pStyle w:val="null3"/>
        <w:ind w:firstLine="480"/>
        <w:jc w:val="center"/>
        <w:outlineLvl w:val="3"/>
      </w:pPr>
      <w:r>
        <w:rPr>
          <w:b/>
          <w:sz w:val="24"/>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格式七：</w:t>
      </w:r>
    </w:p>
    <w:p>
      <w:pPr>
        <w:pStyle w:val="null3"/>
        <w:ind w:firstLine="480"/>
        <w:jc w:val="center"/>
        <w:outlineLvl w:val="3"/>
      </w:pPr>
      <w:r>
        <w:rPr>
          <w:b/>
          <w:sz w:val="24"/>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ind w:firstLine="480"/>
        <w:jc w:val="center"/>
        <w:outlineLvl w:val="3"/>
      </w:pPr>
      <w:r>
        <w:rPr>
          <w:b/>
          <w:sz w:val="24"/>
        </w:rPr>
        <w:t>法定代表人授权书</w:t>
      </w:r>
    </w:p>
    <w:p>
      <w:pPr>
        <w:pStyle w:val="null3"/>
        <w:ind w:firstLine="480"/>
      </w:pPr>
      <w:r>
        <w:rPr/>
        <w:t>致：</w:t>
      </w:r>
      <w:r>
        <w:rPr/>
        <w:t>广东省广大工程顾问有限公司</w:t>
      </w:r>
    </w:p>
    <w:p>
      <w:pPr>
        <w:pStyle w:val="null3"/>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广州市水上市容环境卫生管理处船舶维修服务项目(二次)</w:t>
      </w:r>
      <w:r>
        <w:rPr/>
        <w:t>”项目采购[采购项目编号为</w:t>
      </w:r>
      <w:r>
        <w:rPr/>
        <w:t>GDGD-2024-ZFCG001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格式八：</w:t>
      </w:r>
    </w:p>
    <w:p>
      <w:pPr>
        <w:pStyle w:val="null3"/>
        <w:ind w:firstLine="480"/>
        <w:jc w:val="center"/>
        <w:outlineLvl w:val="3"/>
      </w:pPr>
      <w:r>
        <w:rPr>
          <w:b/>
          <w:sz w:val="24"/>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b/>
          <w:sz w:val="28"/>
        </w:rPr>
        <w:t>格式九：</w:t>
      </w:r>
    </w:p>
    <w:p>
      <w:pPr>
        <w:pStyle w:val="null3"/>
        <w:ind w:firstLine="480"/>
      </w:pPr>
      <w:r>
        <w:rPr/>
        <w:t>（对于采购需求写明“提供承诺”的条款，供应商可参照以下格式提供承诺）</w:t>
      </w:r>
    </w:p>
    <w:p>
      <w:pPr>
        <w:pStyle w:val="null3"/>
        <w:ind w:firstLine="480"/>
        <w:jc w:val="center"/>
        <w:outlineLvl w:val="3"/>
      </w:pPr>
      <w:r>
        <w:rPr>
          <w:b/>
          <w:sz w:val="24"/>
        </w:rPr>
        <w:t>承诺函</w:t>
      </w:r>
    </w:p>
    <w:p>
      <w:pPr>
        <w:pStyle w:val="null3"/>
        <w:ind w:firstLine="480"/>
      </w:pPr>
      <w:r>
        <w:rPr/>
        <w:t>致：</w:t>
      </w:r>
      <w:r>
        <w:rPr/>
        <w:t>广州市水上市容环境卫生管理处</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日期： 年 月 日</w:t>
      </w:r>
    </w:p>
    <w:p>
      <w:pPr>
        <w:pStyle w:val="null3"/>
        <w:ind w:firstLine="480"/>
      </w:pPr>
      <w:r>
        <w:rPr/>
        <w:t xml:space="preserve"> </w:t>
      </w:r>
    </w:p>
    <w:p>
      <w:pPr>
        <w:pStyle w:val="null3"/>
        <w:outlineLvl w:val="2"/>
      </w:pPr>
      <w:r>
        <w:rPr>
          <w:b/>
          <w:sz w:val="28"/>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ind w:firstLine="480"/>
        <w:jc w:val="center"/>
        <w:outlineLvl w:val="3"/>
      </w:pPr>
      <w:r>
        <w:rPr>
          <w:b/>
          <w:sz w:val="24"/>
        </w:rPr>
        <w:t>中小企业声明函（货物）</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ind w:firstLine="480"/>
        <w:jc w:val="center"/>
        <w:outlineLvl w:val="3"/>
      </w:pPr>
      <w:r>
        <w:rPr>
          <w:b/>
          <w:sz w:val="24"/>
        </w:rPr>
        <w:t>中小企业声明函（工程、服务）</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b/>
          <w:sz w:val="28"/>
        </w:rPr>
        <w:t>格式十一：</w:t>
      </w:r>
    </w:p>
    <w:p>
      <w:pPr>
        <w:pStyle w:val="null3"/>
        <w:ind w:firstLine="480"/>
      </w:pPr>
      <w:r>
        <w:rPr/>
        <w:t>（以下格式文件由供应商根据需要选用）</w:t>
      </w:r>
    </w:p>
    <w:p>
      <w:pPr>
        <w:pStyle w:val="null3"/>
        <w:ind w:firstLine="480"/>
        <w:jc w:val="center"/>
        <w:outlineLvl w:val="3"/>
      </w:pPr>
      <w:r>
        <w:rPr>
          <w:b/>
          <w:sz w:val="24"/>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b/>
          <w:sz w:val="28"/>
        </w:rPr>
        <w:t>格式十二：</w:t>
      </w:r>
    </w:p>
    <w:p>
      <w:pPr>
        <w:pStyle w:val="null3"/>
        <w:ind w:firstLine="480"/>
      </w:pPr>
      <w:r>
        <w:rPr/>
        <w:t>（以下格式文件由供应商根据需要选用）</w:t>
      </w:r>
    </w:p>
    <w:p>
      <w:pPr>
        <w:pStyle w:val="null3"/>
        <w:ind w:firstLine="480"/>
        <w:jc w:val="center"/>
        <w:outlineLvl w:val="3"/>
      </w:pPr>
      <w:r>
        <w:rPr>
          <w:b/>
          <w:sz w:val="24"/>
        </w:rPr>
        <w:t>残疾人福利性单位声明函</w:t>
      </w:r>
    </w:p>
    <w:p>
      <w:pPr>
        <w:pStyle w:val="null3"/>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b/>
          <w:sz w:val="28"/>
        </w:rPr>
        <w:t>格式十三：</w:t>
      </w:r>
    </w:p>
    <w:p>
      <w:pPr>
        <w:pStyle w:val="null3"/>
        <w:ind w:firstLine="480"/>
      </w:pPr>
      <w:r>
        <w:rPr/>
        <w:t>（以下格式文件由供应商根据需要选用）</w:t>
      </w:r>
    </w:p>
    <w:p>
      <w:pPr>
        <w:pStyle w:val="null3"/>
        <w:ind w:firstLine="480"/>
        <w:jc w:val="center"/>
        <w:outlineLvl w:val="3"/>
      </w:pPr>
      <w:r>
        <w:rPr>
          <w:b/>
          <w:sz w:val="24"/>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甲公司全称：____（盖章）________，乙公司全称：____（盖章）________，……公司全称：____（盖章）________，</w:t>
      </w:r>
    </w:p>
    <w:p>
      <w:pPr>
        <w:pStyle w:val="null3"/>
      </w:pPr>
      <w:r>
        <w:rPr/>
        <w:t>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b/>
          <w:sz w:val="28"/>
        </w:rPr>
        <w:t>格式十四：</w:t>
      </w:r>
    </w:p>
    <w:p>
      <w:pPr>
        <w:pStyle w:val="null3"/>
        <w:ind w:firstLine="480"/>
      </w:pPr>
      <w:r>
        <w:rPr/>
        <w:t>（以下格式文件由供应商根据需要选用）</w:t>
      </w:r>
    </w:p>
    <w:p>
      <w:pPr>
        <w:pStyle w:val="null3"/>
        <w:ind w:firstLine="480"/>
        <w:jc w:val="center"/>
        <w:outlineLvl w:val="3"/>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b/>
          <w:sz w:val="28"/>
        </w:rPr>
        <w:t>格式十五：</w:t>
      </w:r>
    </w:p>
    <w:p>
      <w:pPr>
        <w:pStyle w:val="null3"/>
        <w:ind w:firstLine="480"/>
        <w:jc w:val="center"/>
        <w:outlineLvl w:val="3"/>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b/>
          <w:sz w:val="28"/>
        </w:rPr>
        <w:t>格式十六：</w:t>
      </w:r>
    </w:p>
    <w:p>
      <w:pPr>
        <w:pStyle w:val="null3"/>
        <w:ind w:firstLine="480"/>
        <w:jc w:val="center"/>
        <w:outlineLvl w:val="3"/>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序号</w:t>
            </w:r>
          </w:p>
        </w:tc>
        <w:tc>
          <w:tcPr>
            <w:tcW w:type="dxa" w:w="1187"/>
          </w:tcPr>
          <w:p>
            <w:pPr>
              <w:pStyle w:val="null3"/>
            </w:pPr>
            <w:r>
              <w:rPr/>
              <w:t>参数性质</w:t>
            </w:r>
          </w:p>
        </w:tc>
        <w:tc>
          <w:tcPr>
            <w:tcW w:type="dxa" w:w="1187"/>
          </w:tcPr>
          <w:p>
            <w:pPr>
              <w:pStyle w:val="null3"/>
            </w:pPr>
            <w:r>
              <w:rPr/>
              <w:t>采购文件规定的商务条件</w:t>
            </w:r>
          </w:p>
        </w:tc>
        <w:tc>
          <w:tcPr>
            <w:tcW w:type="dxa" w:w="1187"/>
          </w:tcPr>
          <w:p>
            <w:pPr>
              <w:pStyle w:val="null3"/>
            </w:pPr>
            <w:r>
              <w:rPr/>
              <w:t>投标文件响应的具体内容</w:t>
            </w:r>
          </w:p>
        </w:tc>
        <w:tc>
          <w:tcPr>
            <w:tcW w:type="dxa" w:w="1187"/>
          </w:tcPr>
          <w:p>
            <w:pPr>
              <w:pStyle w:val="null3"/>
            </w:pPr>
            <w:r>
              <w:rPr/>
              <w:t>是否偏离</w:t>
            </w:r>
          </w:p>
        </w:tc>
        <w:tc>
          <w:tcPr>
            <w:tcW w:type="dxa" w:w="1187"/>
          </w:tcPr>
          <w:p>
            <w:pPr>
              <w:pStyle w:val="null3"/>
            </w:pPr>
            <w:r>
              <w:rPr/>
              <w:t>证明文件所在位置</w:t>
            </w:r>
          </w:p>
        </w:tc>
        <w:tc>
          <w:tcPr>
            <w:tcW w:type="dxa" w:w="1187"/>
          </w:tcPr>
          <w:p>
            <w:pPr>
              <w:pStyle w:val="null3"/>
            </w:pPr>
            <w:r>
              <w:rPr/>
              <w:t>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b/>
          <w:sz w:val="28"/>
        </w:rPr>
        <w:t>格式十七：</w:t>
      </w:r>
    </w:p>
    <w:p>
      <w:pPr>
        <w:pStyle w:val="null3"/>
        <w:ind w:firstLine="480"/>
      </w:pPr>
      <w:r>
        <w:rPr/>
        <w:t>（以下格式文件由供应商根据需要选用）</w:t>
      </w:r>
    </w:p>
    <w:p>
      <w:pPr>
        <w:pStyle w:val="null3"/>
        <w:ind w:firstLine="480"/>
        <w:jc w:val="center"/>
        <w:outlineLvl w:val="3"/>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拟定时间安排</w:t>
            </w:r>
          </w:p>
        </w:tc>
        <w:tc>
          <w:tcPr>
            <w:tcW w:type="dxa" w:w="2076"/>
          </w:tcPr>
          <w:p>
            <w:pPr>
              <w:pStyle w:val="null3"/>
            </w:pPr>
            <w:r>
              <w:rPr/>
              <w:t>计划完成的工作内容</w:t>
            </w:r>
          </w:p>
        </w:tc>
        <w:tc>
          <w:tcPr>
            <w:tcW w:type="dxa" w:w="2076"/>
          </w:tcPr>
          <w:p>
            <w:pPr>
              <w:pStyle w:val="null3"/>
            </w:pPr>
            <w:r>
              <w:rPr/>
              <w:t>实施方建议或要求</w:t>
            </w:r>
          </w:p>
        </w:tc>
      </w:tr>
      <w:tr>
        <w:tc>
          <w:tcPr>
            <w:tcW w:type="dxa" w:w="2076"/>
          </w:tcPr>
          <w:p>
            <w:pPr>
              <w:pStyle w:val="null3"/>
            </w:pPr>
            <w:r>
              <w:rPr/>
              <w:t>1</w:t>
            </w:r>
          </w:p>
        </w:tc>
        <w:tc>
          <w:tcPr>
            <w:tcW w:type="dxa" w:w="2076"/>
          </w:tcPr>
          <w:p>
            <w:pPr>
              <w:pStyle w:val="null3"/>
            </w:pPr>
            <w:r>
              <w:rPr/>
              <w:t>拟定___年___月___日</w:t>
            </w:r>
          </w:p>
        </w:tc>
        <w:tc>
          <w:tcPr>
            <w:tcW w:type="dxa" w:w="2076"/>
          </w:tcPr>
          <w:p>
            <w:pPr>
              <w:pStyle w:val="null3"/>
            </w:pPr>
            <w:r>
              <w:rPr/>
              <w:t>签定合同并生效</w:t>
            </w:r>
          </w:p>
        </w:tc>
        <w:tc>
          <w:tcPr>
            <w:tcW w:type="dxa" w:w="2076"/>
          </w:tcPr>
          <w:p/>
        </w:tc>
      </w:tr>
      <w:tr>
        <w:tc>
          <w:tcPr>
            <w:tcW w:type="dxa" w:w="2076"/>
          </w:tcPr>
          <w:p>
            <w:pPr>
              <w:pStyle w:val="null3"/>
            </w:pPr>
            <w:r>
              <w:rPr/>
              <w:t>2</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3</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4</w:t>
            </w:r>
          </w:p>
        </w:tc>
        <w:tc>
          <w:tcPr>
            <w:tcW w:type="dxa" w:w="2076"/>
          </w:tcPr>
          <w:p>
            <w:pPr>
              <w:pStyle w:val="null3"/>
            </w:pPr>
            <w:r>
              <w:rPr/>
              <w:t>___月___日—___月___日</w:t>
            </w:r>
          </w:p>
        </w:tc>
        <w:tc>
          <w:tcPr>
            <w:tcW w:type="dxa" w:w="2076"/>
          </w:tcPr>
          <w:p>
            <w:pPr>
              <w:pStyle w:val="null3"/>
            </w:pPr>
            <w:r>
              <w:rPr/>
              <w:t>质保期</w:t>
            </w:r>
          </w:p>
        </w:tc>
        <w:tc>
          <w:tcPr>
            <w:tcW w:type="dxa" w:w="2076"/>
          </w:tcPr>
          <w:p/>
        </w:tc>
      </w:tr>
    </w:tbl>
    <w:p>
      <w:pPr>
        <w:pStyle w:val="null3"/>
        <w:ind w:firstLine="480"/>
      </w:pPr>
      <w:r>
        <w:rPr/>
        <w:t xml:space="preserve"> </w:t>
      </w:r>
    </w:p>
    <w:p>
      <w:pPr>
        <w:pStyle w:val="null3"/>
        <w:outlineLvl w:val="2"/>
      </w:pPr>
      <w:r>
        <w:rPr>
          <w:b/>
          <w:sz w:val="28"/>
        </w:rPr>
        <w:t>格式十八：</w:t>
      </w:r>
    </w:p>
    <w:p>
      <w:pPr>
        <w:pStyle w:val="null3"/>
        <w:ind w:firstLine="480"/>
      </w:pPr>
      <w:r>
        <w:rPr/>
        <w:t>（以下格式文件由供应商根据需要选用）</w:t>
      </w:r>
    </w:p>
    <w:p>
      <w:pPr>
        <w:pStyle w:val="null3"/>
        <w:ind w:firstLine="480"/>
        <w:jc w:val="center"/>
        <w:outlineLvl w:val="3"/>
      </w:pPr>
      <w:r>
        <w:rPr>
          <w:b/>
          <w:sz w:val="24"/>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b/>
          <w:sz w:val="28"/>
        </w:rPr>
        <w:t>格式十九：</w:t>
      </w:r>
    </w:p>
    <w:p>
      <w:pPr>
        <w:pStyle w:val="null3"/>
        <w:ind w:firstLine="480"/>
        <w:jc w:val="center"/>
        <w:outlineLvl w:val="3"/>
      </w:pPr>
      <w:r>
        <w:rPr>
          <w:b/>
          <w:sz w:val="24"/>
        </w:rPr>
        <w:t>采购代理服务费支付承诺书</w:t>
      </w:r>
    </w:p>
    <w:p>
      <w:pPr>
        <w:pStyle w:val="null3"/>
        <w:ind w:firstLine="480"/>
      </w:pPr>
      <w:r>
        <w:rPr/>
        <w:t>致：</w:t>
      </w:r>
      <w:r>
        <w:rPr/>
        <w:t>广东省广大工程顾问有限公司</w:t>
      </w:r>
    </w:p>
    <w:p>
      <w:pPr>
        <w:pStyle w:val="null3"/>
        <w:ind w:firstLine="480"/>
      </w:pPr>
      <w:r>
        <w:rPr/>
        <w:t>如果我方在贵采购代理机构组织的</w:t>
      </w:r>
      <w:r>
        <w:rPr/>
        <w:t>广州市水上市容环境卫生管理处船舶维修服务项目(二次)</w:t>
      </w:r>
      <w:r>
        <w:rPr/>
        <w:t>招标中获中标（采购项目编号：</w:t>
      </w:r>
      <w:r>
        <w:rPr/>
        <w:t>GDGD-2024-ZFCG001</w:t>
      </w:r>
      <w:r>
        <w:rPr/>
        <w:t>），我方保证在收取《中标通知书》时，按招标文件对代理服务费支付方式的约定，承担本项目代理服务费。</w:t>
      </w:r>
    </w:p>
    <w:p>
      <w:pPr>
        <w:pStyle w:val="null3"/>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广东省广大工程顾问有限公司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b/>
          <w:sz w:val="28"/>
        </w:rPr>
        <w:t>格式二十：</w:t>
      </w:r>
    </w:p>
    <w:p>
      <w:pPr>
        <w:pStyle w:val="null3"/>
        <w:ind w:firstLine="480"/>
      </w:pPr>
      <w:r>
        <w:rPr/>
        <w:t>（以下格式文件由供应商根据需要选用）</w:t>
      </w:r>
    </w:p>
    <w:p>
      <w:pPr>
        <w:pStyle w:val="null3"/>
        <w:ind w:firstLine="480"/>
        <w:jc w:val="center"/>
        <w:outlineLvl w:val="3"/>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1</w:t>
            </w:r>
          </w:p>
        </w:tc>
        <w:tc>
          <w:tcPr>
            <w:tcW w:type="dxa" w:w="4153"/>
          </w:tcPr>
          <w:p/>
        </w:tc>
      </w:tr>
      <w:tr>
        <w:tc>
          <w:tcPr>
            <w:tcW w:type="dxa" w:w="4153"/>
          </w:tcPr>
          <w:p>
            <w:pPr>
              <w:pStyle w:val="null3"/>
            </w:pPr>
            <w:r>
              <w:rPr/>
              <w:t>2</w:t>
            </w:r>
          </w:p>
        </w:tc>
        <w:tc>
          <w:tcPr>
            <w:tcW w:type="dxa" w:w="4153"/>
          </w:tcPr>
          <w:p/>
        </w:tc>
      </w:tr>
      <w:tr>
        <w:tc>
          <w:tcPr>
            <w:tcW w:type="dxa" w:w="4153"/>
          </w:tcPr>
          <w:p>
            <w:pPr>
              <w:pStyle w:val="null3"/>
            </w:pPr>
            <w:r>
              <w:rPr/>
              <w:t>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b/>
          <w:sz w:val="28"/>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b/>
          <w:sz w:val="28"/>
        </w:rPr>
        <w:t>格式二十二：</w:t>
      </w:r>
    </w:p>
    <w:p>
      <w:pPr>
        <w:pStyle w:val="null3"/>
        <w:ind w:firstLine="480"/>
      </w:pPr>
      <w:r>
        <w:rPr/>
        <w:t>附件（以下格式文件由供应商根据需要选用）</w:t>
      </w:r>
    </w:p>
    <w:p>
      <w:pPr>
        <w:pStyle w:val="null3"/>
        <w:ind w:firstLine="480"/>
        <w:jc w:val="center"/>
        <w:outlineLvl w:val="3"/>
      </w:pPr>
      <w:r>
        <w:rPr>
          <w:b/>
          <w:sz w:val="24"/>
        </w:rPr>
        <w:t>政府采购投标（响应）担保函</w:t>
      </w:r>
    </w:p>
    <w:p>
      <w:pPr>
        <w:pStyle w:val="null3"/>
      </w:pPr>
      <w:r>
        <w:rPr/>
        <w:t>编号：【 】号</w:t>
      </w:r>
    </w:p>
    <w:p>
      <w:pPr>
        <w:pStyle w:val="null3"/>
        <w:ind w:firstLine="480"/>
      </w:pPr>
      <w:r>
        <w:rPr/>
        <w:t>（采购人）：</w:t>
      </w:r>
    </w:p>
    <w:p>
      <w:pPr>
        <w:pStyle w:val="null3"/>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b/>
          <w:sz w:val="28"/>
        </w:rPr>
        <w:t>格式二十三：</w:t>
      </w:r>
    </w:p>
    <w:p>
      <w:pPr>
        <w:pStyle w:val="null3"/>
        <w:ind w:firstLine="480"/>
        <w:jc w:val="center"/>
        <w:outlineLvl w:val="3"/>
      </w:pPr>
      <w:r>
        <w:rPr>
          <w:b/>
          <w:sz w:val="24"/>
        </w:rPr>
        <w:t>政府采购履约担保函</w:t>
      </w:r>
    </w:p>
    <w:p>
      <w:pPr>
        <w:pStyle w:val="null3"/>
      </w:pPr>
      <w:r>
        <w:rPr/>
        <w:t>编号：</w:t>
      </w:r>
    </w:p>
    <w:p>
      <w:pPr>
        <w:pStyle w:val="null3"/>
        <w:ind w:firstLine="480"/>
      </w:pPr>
      <w:r>
        <w:rPr/>
        <w:t>（采购人）：</w:t>
      </w:r>
    </w:p>
    <w:p>
      <w:pPr>
        <w:pStyle w:val="null3"/>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(一)</w:t>
      </w:r>
      <w:r>
        <w:rPr/>
        <w:t>种方式解决:</w:t>
      </w:r>
    </w:p>
    <w:p>
      <w:pPr>
        <w:pStyle w:val="null3"/>
        <w:ind w:firstLine="480"/>
      </w:pPr>
      <w:r>
        <w:rPr/>
        <w:t>(一)向我方所在地的人民法院起诉。</w:t>
      </w:r>
    </w:p>
    <w:p>
      <w:pPr>
        <w:pStyle w:val="null3"/>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ind w:firstLine="480"/>
        <w:jc w:val="center"/>
        <w:outlineLvl w:val="3"/>
      </w:pPr>
      <w:r>
        <w:rPr>
          <w:b/>
          <w:sz w:val="24"/>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